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04" w:rsidRPr="00A72470" w:rsidRDefault="00F56204" w:rsidP="00F56204">
      <w:pPr>
        <w:spacing w:line="360" w:lineRule="atLeast"/>
        <w:jc w:val="center"/>
        <w:rPr>
          <w:rFonts w:eastAsia="黑体"/>
          <w:spacing w:val="160"/>
          <w:sz w:val="44"/>
          <w:szCs w:val="44"/>
        </w:rPr>
      </w:pPr>
      <w:r w:rsidRPr="00A72470">
        <w:rPr>
          <w:rFonts w:eastAsia="黑体" w:hint="eastAsia"/>
          <w:spacing w:val="160"/>
          <w:sz w:val="44"/>
          <w:szCs w:val="44"/>
        </w:rPr>
        <w:t>教师授课教案</w:t>
      </w:r>
    </w:p>
    <w:tbl>
      <w:tblPr>
        <w:tblW w:w="8820" w:type="dxa"/>
        <w:jc w:val="center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680"/>
        <w:gridCol w:w="1345"/>
        <w:gridCol w:w="614"/>
        <w:gridCol w:w="736"/>
        <w:gridCol w:w="1136"/>
        <w:gridCol w:w="664"/>
        <w:gridCol w:w="1260"/>
      </w:tblGrid>
      <w:tr w:rsidR="00F56204" w:rsidRPr="00A72470" w:rsidTr="00FD6E8A">
        <w:trPr>
          <w:trHeight w:val="456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72470" w:rsidRDefault="00F56204" w:rsidP="00FD6E8A">
            <w:pPr>
              <w:jc w:val="center"/>
              <w:rPr>
                <w:sz w:val="24"/>
              </w:rPr>
            </w:pPr>
            <w:r w:rsidRPr="00A72470">
              <w:rPr>
                <w:rFonts w:hint="eastAsia"/>
                <w:sz w:val="24"/>
              </w:rPr>
              <w:t>授课日期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72470" w:rsidRDefault="00F56204" w:rsidP="00FD6E8A">
            <w:pPr>
              <w:jc w:val="center"/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72470" w:rsidRDefault="00F56204" w:rsidP="00FD6E8A">
            <w:pPr>
              <w:jc w:val="center"/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72470" w:rsidRDefault="00F56204" w:rsidP="00FD6E8A">
            <w:pPr>
              <w:jc w:val="center"/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204" w:rsidRPr="00A72470" w:rsidRDefault="00F56204" w:rsidP="00FD6E8A">
            <w:pPr>
              <w:jc w:val="center"/>
            </w:pPr>
          </w:p>
        </w:tc>
      </w:tr>
      <w:tr w:rsidR="00F56204" w:rsidRPr="00A72470" w:rsidTr="00FD6E8A">
        <w:trPr>
          <w:trHeight w:val="465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72470" w:rsidRDefault="00F56204" w:rsidP="00FD6E8A">
            <w:pPr>
              <w:jc w:val="center"/>
              <w:rPr>
                <w:sz w:val="24"/>
              </w:rPr>
            </w:pPr>
            <w:r w:rsidRPr="00A72470">
              <w:rPr>
                <w:rFonts w:hint="eastAsia"/>
                <w:sz w:val="24"/>
              </w:rPr>
              <w:t>授课课题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D4" w:rsidRPr="00A72470" w:rsidRDefault="00F56204" w:rsidP="00A15ED4">
            <w:pPr>
              <w:adjustRightInd w:val="0"/>
              <w:snapToGrid w:val="0"/>
              <w:spacing w:line="330" w:lineRule="exact"/>
              <w:ind w:firstLineChars="49" w:firstLine="103"/>
              <w:jc w:val="center"/>
              <w:rPr>
                <w:rFonts w:ascii="宋体" w:hAnsi="宋体"/>
              </w:rPr>
            </w:pPr>
            <w:r w:rsidRPr="00A72470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第</w:t>
            </w:r>
            <w:r w:rsidR="00CC4438" w:rsidRPr="00A72470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9</w:t>
            </w:r>
            <w:r w:rsidRPr="00A72470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章</w:t>
            </w:r>
            <w:r w:rsidR="00CB0A11" w:rsidRPr="00A72470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 xml:space="preserve"> 实务过程：</w:t>
            </w:r>
            <w:r w:rsidR="00CC4438" w:rsidRPr="00A72470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实施</w:t>
            </w:r>
          </w:p>
          <w:p w:rsidR="00F56204" w:rsidRPr="00A72470" w:rsidRDefault="00CC4438" w:rsidP="00F55D57">
            <w:pPr>
              <w:adjustRightInd w:val="0"/>
              <w:snapToGrid w:val="0"/>
              <w:spacing w:line="330" w:lineRule="exact"/>
              <w:ind w:firstLineChars="49" w:firstLine="103"/>
              <w:jc w:val="center"/>
              <w:rPr>
                <w:rFonts w:ascii="宋体" w:hAnsi="宋体"/>
              </w:rPr>
            </w:pPr>
            <w:r w:rsidRPr="00A72470">
              <w:rPr>
                <w:rFonts w:ascii="宋体" w:hAnsi="宋体" w:hint="eastAsia"/>
              </w:rPr>
              <w:t>沟通分析技术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72470" w:rsidRDefault="00F56204" w:rsidP="00FD6E8A">
            <w:pPr>
              <w:jc w:val="center"/>
              <w:rPr>
                <w:sz w:val="24"/>
              </w:rPr>
            </w:pPr>
            <w:r w:rsidRPr="00A72470">
              <w:rPr>
                <w:rFonts w:hint="eastAsia"/>
                <w:sz w:val="24"/>
              </w:rPr>
              <w:t>授课时数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204" w:rsidRPr="00A72470" w:rsidRDefault="00187200" w:rsidP="00FD6E8A">
            <w:pPr>
              <w:jc w:val="center"/>
            </w:pPr>
            <w:r w:rsidRPr="00A72470">
              <w:rPr>
                <w:rFonts w:hint="eastAsia"/>
              </w:rPr>
              <w:t>1</w:t>
            </w:r>
          </w:p>
        </w:tc>
      </w:tr>
      <w:tr w:rsidR="00F56204" w:rsidRPr="00A72470" w:rsidTr="00FD6E8A">
        <w:trPr>
          <w:trHeight w:val="928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72470" w:rsidRDefault="00F56204" w:rsidP="00FD6E8A">
            <w:pPr>
              <w:jc w:val="center"/>
              <w:rPr>
                <w:sz w:val="24"/>
              </w:rPr>
            </w:pPr>
            <w:r w:rsidRPr="00A72470">
              <w:rPr>
                <w:rFonts w:hint="eastAsia"/>
                <w:sz w:val="24"/>
              </w:rPr>
              <w:t>教学目标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2A" w:rsidRPr="00A72470" w:rsidRDefault="00F56204" w:rsidP="006A549F">
            <w:pPr>
              <w:widowControl/>
              <w:rPr>
                <w:rFonts w:ascii="宋体" w:hAnsi="宋体"/>
                <w:szCs w:val="21"/>
              </w:rPr>
            </w:pPr>
            <w:r w:rsidRPr="00A72470">
              <w:rPr>
                <w:rFonts w:ascii="宋体" w:hAnsi="宋体" w:hint="eastAsia"/>
                <w:szCs w:val="21"/>
              </w:rPr>
              <w:t>本章</w:t>
            </w:r>
            <w:r w:rsidR="003A372A" w:rsidRPr="00A72470">
              <w:rPr>
                <w:rFonts w:ascii="宋体" w:hAnsi="宋体" w:hint="eastAsia"/>
                <w:szCs w:val="21"/>
              </w:rPr>
              <w:t>的教学目标</w:t>
            </w:r>
            <w:r w:rsidR="00CC4438" w:rsidRPr="00A72470">
              <w:rPr>
                <w:rFonts w:ascii="宋体" w:hAnsi="宋体" w:hint="eastAsia"/>
                <w:szCs w:val="21"/>
              </w:rPr>
              <w:t>为理解实施阶段的主要任务，掌握实施的基本步骤，以及一般介入技术和专业干预的技术。能够根据案例的不同情况将相关技术应用于实际个案的操作。</w:t>
            </w:r>
          </w:p>
          <w:p w:rsidR="00F56204" w:rsidRPr="00A72470" w:rsidRDefault="003A372A" w:rsidP="00CC4438">
            <w:pPr>
              <w:widowControl/>
              <w:rPr>
                <w:rFonts w:ascii="宋体" w:hAnsi="宋体"/>
                <w:szCs w:val="21"/>
              </w:rPr>
            </w:pPr>
            <w:r w:rsidRPr="00A72470">
              <w:rPr>
                <w:rFonts w:ascii="宋体" w:hAnsi="宋体" w:hint="eastAsia"/>
                <w:szCs w:val="21"/>
              </w:rPr>
              <w:t>本次课程的</w:t>
            </w:r>
            <w:r w:rsidR="00CC011A" w:rsidRPr="00A72470">
              <w:rPr>
                <w:rFonts w:ascii="宋体" w:hAnsi="宋体" w:hint="eastAsia"/>
                <w:szCs w:val="21"/>
              </w:rPr>
              <w:t>认知</w:t>
            </w:r>
            <w:r w:rsidR="002D3030">
              <w:rPr>
                <w:rFonts w:ascii="宋体" w:hAnsi="宋体" w:hint="eastAsia"/>
                <w:szCs w:val="21"/>
              </w:rPr>
              <w:t>教学目标</w:t>
            </w:r>
            <w:r w:rsidRPr="00A72470">
              <w:rPr>
                <w:rFonts w:ascii="宋体" w:hAnsi="宋体" w:hint="eastAsia"/>
                <w:szCs w:val="21"/>
              </w:rPr>
              <w:t>为</w:t>
            </w:r>
            <w:r w:rsidR="006A549F" w:rsidRPr="00A72470">
              <w:rPr>
                <w:rFonts w:ascii="宋体" w:hAnsi="宋体" w:hint="eastAsia"/>
                <w:szCs w:val="21"/>
              </w:rPr>
              <w:t>掌握</w:t>
            </w:r>
            <w:r w:rsidR="00CC4438" w:rsidRPr="00A72470">
              <w:rPr>
                <w:rFonts w:ascii="宋体" w:hAnsi="宋体" w:hint="eastAsia"/>
                <w:szCs w:val="21"/>
              </w:rPr>
              <w:t>沟通分析技术的人性观和基本操作方法</w:t>
            </w:r>
            <w:r w:rsidR="00187200" w:rsidRPr="00A72470">
              <w:rPr>
                <w:rFonts w:ascii="宋体" w:hAnsi="宋体" w:hint="eastAsia"/>
                <w:szCs w:val="21"/>
              </w:rPr>
              <w:t>；能力</w:t>
            </w:r>
            <w:r w:rsidR="00AB7861" w:rsidRPr="00A72470">
              <w:rPr>
                <w:rFonts w:ascii="宋体" w:hAnsi="宋体" w:hint="eastAsia"/>
                <w:szCs w:val="21"/>
              </w:rPr>
              <w:t>教学目标为</w:t>
            </w:r>
            <w:r w:rsidR="006A549F" w:rsidRPr="00A72470">
              <w:rPr>
                <w:rFonts w:ascii="宋体" w:hAnsi="宋体" w:hint="eastAsia"/>
                <w:szCs w:val="21"/>
              </w:rPr>
              <w:t>针对具体案例</w:t>
            </w:r>
            <w:r w:rsidR="00CC4438" w:rsidRPr="00A72470">
              <w:rPr>
                <w:rFonts w:ascii="宋体" w:hAnsi="宋体" w:hint="eastAsia"/>
                <w:szCs w:val="21"/>
              </w:rPr>
              <w:t>应用沟通分析技术解决实际沟通问题</w:t>
            </w:r>
            <w:r w:rsidR="00AB7861" w:rsidRPr="00A72470">
              <w:rPr>
                <w:rFonts w:ascii="宋体" w:hAnsi="宋体" w:hint="eastAsia"/>
                <w:szCs w:val="21"/>
              </w:rPr>
              <w:t>；情操与价值</w:t>
            </w:r>
            <w:r w:rsidR="00AD4F85" w:rsidRPr="00A72470">
              <w:rPr>
                <w:rFonts w:ascii="宋体" w:hAnsi="宋体" w:hint="eastAsia"/>
                <w:szCs w:val="21"/>
              </w:rPr>
              <w:t>的</w:t>
            </w:r>
            <w:r w:rsidR="00CB0A11" w:rsidRPr="00A72470">
              <w:rPr>
                <w:rFonts w:ascii="宋体" w:hAnsi="宋体" w:hint="eastAsia"/>
                <w:szCs w:val="21"/>
              </w:rPr>
              <w:t>目标为</w:t>
            </w:r>
            <w:r w:rsidR="00CC4438" w:rsidRPr="00A72470">
              <w:rPr>
                <w:rFonts w:ascii="宋体" w:hAnsi="宋体" w:hint="eastAsia"/>
                <w:szCs w:val="21"/>
              </w:rPr>
              <w:t>更好地去理解他人的内心感受，以更合适的方式与人沟通</w:t>
            </w:r>
            <w:r w:rsidR="006A549F" w:rsidRPr="00A72470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35EF5" w:rsidRPr="00A72470" w:rsidTr="00FD6E8A">
        <w:trPr>
          <w:trHeight w:val="614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A72470" w:rsidRDefault="003A372A" w:rsidP="00791589">
            <w:pPr>
              <w:jc w:val="center"/>
              <w:rPr>
                <w:sz w:val="24"/>
              </w:rPr>
            </w:pPr>
            <w:r w:rsidRPr="00A72470">
              <w:rPr>
                <w:rFonts w:hint="eastAsia"/>
                <w:sz w:val="24"/>
              </w:rPr>
              <w:t>教学重点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Pr="00A72470" w:rsidRDefault="00CC4438" w:rsidP="00FD6E8A">
            <w:pPr>
              <w:widowControl/>
            </w:pPr>
            <w:r w:rsidRPr="00A72470">
              <w:rPr>
                <w:rFonts w:hint="eastAsia"/>
              </w:rPr>
              <w:t>沟通分析的具体方法和过程</w:t>
            </w:r>
          </w:p>
        </w:tc>
      </w:tr>
      <w:tr w:rsidR="00235EF5" w:rsidRPr="00A72470" w:rsidTr="00FD6E8A">
        <w:trPr>
          <w:trHeight w:val="605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A72470" w:rsidRDefault="003A372A" w:rsidP="00791589">
            <w:pPr>
              <w:jc w:val="center"/>
              <w:rPr>
                <w:sz w:val="24"/>
              </w:rPr>
            </w:pPr>
            <w:r w:rsidRPr="00A72470">
              <w:rPr>
                <w:rFonts w:hint="eastAsia"/>
                <w:sz w:val="24"/>
              </w:rPr>
              <w:t>教学</w:t>
            </w:r>
            <w:r w:rsidR="00791589" w:rsidRPr="00A72470">
              <w:rPr>
                <w:rFonts w:hint="eastAsia"/>
                <w:sz w:val="24"/>
              </w:rPr>
              <w:t>难点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Pr="00A72470" w:rsidRDefault="00CC4438" w:rsidP="00803D78">
            <w:pPr>
              <w:widowControl/>
              <w:jc w:val="left"/>
            </w:pPr>
            <w:r w:rsidRPr="00A72470">
              <w:rPr>
                <w:rFonts w:hint="eastAsia"/>
              </w:rPr>
              <w:t>如何将交错沟通转变为互补沟通</w:t>
            </w:r>
          </w:p>
        </w:tc>
      </w:tr>
      <w:tr w:rsidR="00235EF5" w:rsidRPr="00A72470" w:rsidTr="00FD6E8A">
        <w:trPr>
          <w:trHeight w:val="459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A72470" w:rsidRDefault="00791589" w:rsidP="00791589">
            <w:pPr>
              <w:jc w:val="center"/>
              <w:rPr>
                <w:sz w:val="24"/>
              </w:rPr>
            </w:pPr>
            <w:r w:rsidRPr="00A72470">
              <w:rPr>
                <w:rFonts w:hint="eastAsia"/>
                <w:sz w:val="24"/>
              </w:rPr>
              <w:t>教学方法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Pr="00A72470" w:rsidRDefault="00803D78" w:rsidP="00CB0A11">
            <w:pPr>
              <w:widowControl/>
            </w:pPr>
            <w:r w:rsidRPr="00A72470">
              <w:rPr>
                <w:rFonts w:cs="宋体" w:hint="eastAsia"/>
              </w:rPr>
              <w:t>任务驱动式导入、</w:t>
            </w:r>
            <w:r w:rsidR="00CC4438" w:rsidRPr="00A72470">
              <w:rPr>
                <w:rFonts w:cs="宋体" w:hint="eastAsia"/>
              </w:rPr>
              <w:t>讲授法、</w:t>
            </w:r>
            <w:r w:rsidR="00CB0A11" w:rsidRPr="00A72470">
              <w:rPr>
                <w:rFonts w:cs="宋体" w:hint="eastAsia"/>
              </w:rPr>
              <w:t>案例分析、</w:t>
            </w:r>
            <w:r w:rsidR="00791589" w:rsidRPr="00A72470">
              <w:rPr>
                <w:rFonts w:cs="宋体" w:hint="eastAsia"/>
              </w:rPr>
              <w:t>讨论法、提问法</w:t>
            </w:r>
            <w:r w:rsidR="004927A0" w:rsidRPr="00A72470">
              <w:rPr>
                <w:rFonts w:cs="宋体" w:hint="eastAsia"/>
              </w:rPr>
              <w:t>等</w:t>
            </w:r>
            <w:r w:rsidR="008C6365" w:rsidRPr="00A72470">
              <w:rPr>
                <w:rFonts w:cs="宋体" w:hint="eastAsia"/>
              </w:rPr>
              <w:t>等。</w:t>
            </w:r>
          </w:p>
        </w:tc>
      </w:tr>
      <w:tr w:rsidR="00235EF5" w:rsidRPr="00A72470" w:rsidTr="00FD6E8A">
        <w:trPr>
          <w:trHeight w:val="748"/>
          <w:jc w:val="center"/>
        </w:trPr>
        <w:tc>
          <w:tcPr>
            <w:tcW w:w="8820" w:type="dxa"/>
            <w:gridSpan w:val="8"/>
            <w:tcBorders>
              <w:top w:val="single" w:sz="2" w:space="0" w:color="auto"/>
            </w:tcBorders>
            <w:vAlign w:val="center"/>
          </w:tcPr>
          <w:p w:rsidR="00235EF5" w:rsidRPr="00A72470" w:rsidRDefault="00235EF5" w:rsidP="000A0A37">
            <w:pPr>
              <w:jc w:val="center"/>
            </w:pPr>
            <w:r w:rsidRPr="00A72470">
              <w:rPr>
                <w:rFonts w:hint="eastAsia"/>
                <w:sz w:val="24"/>
              </w:rPr>
              <w:t>教</w:t>
            </w:r>
            <w:r w:rsidRPr="00A72470">
              <w:rPr>
                <w:sz w:val="24"/>
              </w:rPr>
              <w:t xml:space="preserve">    </w:t>
            </w:r>
            <w:r w:rsidRPr="00A72470">
              <w:rPr>
                <w:rFonts w:hint="eastAsia"/>
                <w:sz w:val="24"/>
              </w:rPr>
              <w:t>学</w:t>
            </w:r>
            <w:r w:rsidRPr="00A72470">
              <w:rPr>
                <w:sz w:val="24"/>
              </w:rPr>
              <w:t xml:space="preserve">    </w:t>
            </w:r>
            <w:r w:rsidRPr="00A72470">
              <w:rPr>
                <w:rFonts w:hint="eastAsia"/>
                <w:sz w:val="24"/>
              </w:rPr>
              <w:t>主</w:t>
            </w:r>
            <w:r w:rsidRPr="00A72470">
              <w:rPr>
                <w:sz w:val="24"/>
              </w:rPr>
              <w:t xml:space="preserve">    </w:t>
            </w:r>
            <w:r w:rsidRPr="00A72470">
              <w:rPr>
                <w:rFonts w:hint="eastAsia"/>
                <w:sz w:val="24"/>
              </w:rPr>
              <w:t>要</w:t>
            </w:r>
            <w:r w:rsidRPr="00A72470">
              <w:rPr>
                <w:sz w:val="24"/>
              </w:rPr>
              <w:t xml:space="preserve">    </w:t>
            </w:r>
            <w:r w:rsidRPr="00A72470">
              <w:rPr>
                <w:rFonts w:hint="eastAsia"/>
                <w:sz w:val="24"/>
              </w:rPr>
              <w:t>内</w:t>
            </w:r>
            <w:r w:rsidRPr="00A72470">
              <w:rPr>
                <w:sz w:val="24"/>
              </w:rPr>
              <w:t xml:space="preserve">    </w:t>
            </w:r>
            <w:r w:rsidRPr="00A72470">
              <w:rPr>
                <w:rFonts w:hint="eastAsia"/>
                <w:sz w:val="24"/>
              </w:rPr>
              <w:t>容</w:t>
            </w:r>
          </w:p>
        </w:tc>
      </w:tr>
      <w:tr w:rsidR="00235EF5" w:rsidRPr="00A72470" w:rsidTr="003A372A">
        <w:trPr>
          <w:trHeight w:val="2274"/>
          <w:jc w:val="center"/>
        </w:trPr>
        <w:tc>
          <w:tcPr>
            <w:tcW w:w="8820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35EF5" w:rsidRPr="00A72470" w:rsidRDefault="00235EF5" w:rsidP="000A0A37">
            <w:pPr>
              <w:jc w:val="left"/>
            </w:pPr>
            <w:r w:rsidRPr="00A72470">
              <w:br w:type="page"/>
            </w:r>
            <w:r w:rsidRPr="00A72470">
              <w:br w:type="page"/>
            </w:r>
            <w:r w:rsidRPr="00A72470">
              <w:rPr>
                <w:rFonts w:hint="eastAsia"/>
              </w:rPr>
              <w:t>●</w:t>
            </w:r>
            <w:bookmarkStart w:id="0" w:name="_GoBack"/>
            <w:r w:rsidRPr="00B8475C">
              <w:rPr>
                <w:b/>
              </w:rPr>
              <w:t xml:space="preserve"> </w:t>
            </w:r>
            <w:r w:rsidRPr="00B8475C">
              <w:rPr>
                <w:rFonts w:ascii="宋体" w:hAnsi="宋体" w:hint="eastAsia"/>
                <w:b/>
                <w:szCs w:val="21"/>
              </w:rPr>
              <w:t>课程导入</w:t>
            </w:r>
            <w:bookmarkEnd w:id="0"/>
          </w:p>
          <w:p w:rsidR="005518B0" w:rsidRPr="00A72470" w:rsidRDefault="003D63F6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  <w:r w:rsidRPr="00A72470">
              <w:rPr>
                <w:rFonts w:ascii="宋体" w:hAnsi="宋体" w:hint="eastAsia"/>
                <w:szCs w:val="21"/>
              </w:rPr>
              <w:t>提问</w:t>
            </w:r>
            <w:r w:rsidR="006A549F" w:rsidRPr="00A72470">
              <w:rPr>
                <w:rFonts w:ascii="宋体" w:hAnsi="宋体" w:hint="eastAsia"/>
                <w:szCs w:val="21"/>
              </w:rPr>
              <w:t>：</w:t>
            </w:r>
            <w:r w:rsidR="00CC4438" w:rsidRPr="00A72470">
              <w:rPr>
                <w:rFonts w:ascii="宋体" w:hAnsi="宋体" w:hint="eastAsia"/>
                <w:szCs w:val="21"/>
              </w:rPr>
              <w:t>精神分析的人性观？（</w:t>
            </w:r>
            <w:r w:rsidRPr="00A72470">
              <w:rPr>
                <w:rFonts w:ascii="宋体" w:hAnsi="宋体"/>
                <w:szCs w:val="21"/>
              </w:rPr>
              <w:t>1</w:t>
            </w:r>
            <w:r w:rsidR="00CC4438" w:rsidRPr="00A72470">
              <w:rPr>
                <w:rFonts w:ascii="宋体" w:hAnsi="宋体" w:hint="eastAsia"/>
                <w:szCs w:val="21"/>
              </w:rPr>
              <w:t>分钟）</w:t>
            </w:r>
          </w:p>
          <w:p w:rsidR="00CA02C7" w:rsidRPr="00A72470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CA02C7" w:rsidRPr="00A72470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CA02C7" w:rsidRPr="00A72470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235EF5" w:rsidRPr="00A72470" w:rsidRDefault="00235EF5" w:rsidP="00CA02C7">
            <w:pPr>
              <w:rPr>
                <w:rFonts w:ascii="宋体"/>
                <w:szCs w:val="21"/>
              </w:rPr>
            </w:pPr>
            <w:r w:rsidRPr="00A72470">
              <w:rPr>
                <w:rFonts w:ascii="宋体" w:hAnsi="宋体" w:hint="eastAsia"/>
                <w:szCs w:val="21"/>
              </w:rPr>
              <w:t>●</w:t>
            </w:r>
            <w:r w:rsidRPr="00B8475C">
              <w:rPr>
                <w:rFonts w:ascii="宋体" w:hAnsi="宋体"/>
                <w:b/>
                <w:szCs w:val="21"/>
              </w:rPr>
              <w:t xml:space="preserve"> </w:t>
            </w:r>
            <w:r w:rsidR="00A72470" w:rsidRPr="00B8475C">
              <w:rPr>
                <w:rFonts w:ascii="宋体" w:hAnsi="宋体" w:hint="eastAsia"/>
                <w:b/>
                <w:szCs w:val="21"/>
              </w:rPr>
              <w:t>教学过程</w:t>
            </w:r>
          </w:p>
        </w:tc>
      </w:tr>
      <w:tr w:rsidR="00235EF5" w:rsidRPr="00A72470" w:rsidTr="005518B0">
        <w:trPr>
          <w:trHeight w:val="618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A72470" w:rsidRDefault="008C6365" w:rsidP="005518B0">
            <w:pPr>
              <w:jc w:val="center"/>
              <w:rPr>
                <w:rFonts w:ascii="宋体"/>
                <w:szCs w:val="21"/>
              </w:rPr>
            </w:pPr>
            <w:r w:rsidRPr="00A72470">
              <w:rPr>
                <w:rFonts w:ascii="宋体" w:hAnsi="宋体" w:hint="eastAsia"/>
                <w:szCs w:val="21"/>
              </w:rPr>
              <w:t>具体</w:t>
            </w:r>
            <w:r w:rsidR="00235EF5" w:rsidRPr="00A72470">
              <w:rPr>
                <w:rFonts w:ascii="宋体" w:hAnsi="宋体" w:hint="eastAsia"/>
                <w:szCs w:val="21"/>
              </w:rPr>
              <w:t>的内容</w:t>
            </w:r>
            <w:r w:rsidRPr="00A72470">
              <w:rPr>
                <w:rFonts w:ascii="宋体" w:hAnsi="宋体" w:hint="eastAsia"/>
                <w:szCs w:val="21"/>
              </w:rPr>
              <w:t>与安排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Pr="00A72470" w:rsidRDefault="005518B0" w:rsidP="005518B0">
            <w:pPr>
              <w:spacing w:line="240" w:lineRule="atLeast"/>
              <w:ind w:right="-147"/>
              <w:jc w:val="center"/>
            </w:pPr>
            <w:r w:rsidRPr="00A72470">
              <w:rPr>
                <w:rFonts w:hint="eastAsia"/>
              </w:rPr>
              <w:t>教学手段与</w:t>
            </w:r>
            <w:r w:rsidR="003A372A" w:rsidRPr="00A72470">
              <w:rPr>
                <w:rFonts w:hint="eastAsia"/>
              </w:rPr>
              <w:t>教学</w:t>
            </w:r>
            <w:r w:rsidR="00086EB6" w:rsidRPr="00A72470">
              <w:rPr>
                <w:rFonts w:hint="eastAsia"/>
              </w:rPr>
              <w:t>目标</w:t>
            </w:r>
          </w:p>
        </w:tc>
      </w:tr>
      <w:tr w:rsidR="00235EF5" w:rsidRPr="00A72470" w:rsidTr="00001C38">
        <w:trPr>
          <w:trHeight w:val="2495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38" w:rsidRPr="00A72470" w:rsidRDefault="006A549F" w:rsidP="00001C38">
            <w:pPr>
              <w:rPr>
                <w:rFonts w:ascii="宋体"/>
                <w:szCs w:val="21"/>
              </w:rPr>
            </w:pPr>
            <w:r w:rsidRPr="00A72470">
              <w:rPr>
                <w:rFonts w:ascii="宋体" w:hint="eastAsia"/>
                <w:szCs w:val="21"/>
              </w:rPr>
              <w:t>课程回顾：</w:t>
            </w:r>
            <w:r w:rsidR="00CC4438" w:rsidRPr="00A72470">
              <w:rPr>
                <w:rFonts w:ascii="宋体" w:hint="eastAsia"/>
                <w:szCs w:val="21"/>
              </w:rPr>
              <w:t>精神分析的人性观</w:t>
            </w:r>
            <w:r w:rsidRPr="00A72470">
              <w:rPr>
                <w:rFonts w:ascii="宋体" w:hint="eastAsia"/>
                <w:szCs w:val="21"/>
              </w:rPr>
              <w:t>（</w:t>
            </w:r>
            <w:r w:rsidR="003D63F6" w:rsidRPr="00A72470">
              <w:rPr>
                <w:rFonts w:ascii="宋体" w:hint="eastAsia"/>
                <w:szCs w:val="21"/>
              </w:rPr>
              <w:t>1</w:t>
            </w:r>
            <w:r w:rsidRPr="00A72470">
              <w:rPr>
                <w:rFonts w:ascii="宋体" w:hint="eastAsia"/>
                <w:szCs w:val="21"/>
              </w:rPr>
              <w:t>分钟）</w:t>
            </w:r>
          </w:p>
          <w:p w:rsidR="00001C38" w:rsidRPr="00A72470" w:rsidRDefault="00001C38" w:rsidP="00001C38">
            <w:pPr>
              <w:rPr>
                <w:rFonts w:ascii="宋体"/>
                <w:szCs w:val="21"/>
              </w:rPr>
            </w:pPr>
          </w:p>
          <w:p w:rsidR="006A549F" w:rsidRPr="00A72470" w:rsidRDefault="006A549F" w:rsidP="00001C38">
            <w:pPr>
              <w:rPr>
                <w:rFonts w:ascii="宋体"/>
                <w:szCs w:val="21"/>
              </w:rPr>
            </w:pPr>
          </w:p>
          <w:p w:rsidR="006A549F" w:rsidRPr="00A72470" w:rsidRDefault="003D63F6" w:rsidP="00001C38">
            <w:pPr>
              <w:rPr>
                <w:rFonts w:ascii="宋体"/>
                <w:szCs w:val="21"/>
              </w:rPr>
            </w:pPr>
            <w:r w:rsidRPr="00A72470">
              <w:rPr>
                <w:rFonts w:ascii="宋体" w:hint="eastAsia"/>
                <w:szCs w:val="21"/>
              </w:rPr>
              <w:t>问题讨论：面对一个前来求助的</w:t>
            </w:r>
            <w:proofErr w:type="gramStart"/>
            <w:r w:rsidRPr="00A72470">
              <w:rPr>
                <w:rFonts w:ascii="宋体" w:hint="eastAsia"/>
                <w:szCs w:val="21"/>
              </w:rPr>
              <w:t>失业案</w:t>
            </w:r>
            <w:proofErr w:type="gramEnd"/>
            <w:r w:rsidRPr="00A72470">
              <w:rPr>
                <w:rFonts w:ascii="宋体" w:hint="eastAsia"/>
                <w:szCs w:val="21"/>
              </w:rPr>
              <w:t>主，你觉得下面哪种回应更好？（</w:t>
            </w:r>
            <w:r w:rsidR="00CA0A98">
              <w:rPr>
                <w:rFonts w:ascii="宋体" w:hint="eastAsia"/>
                <w:szCs w:val="21"/>
              </w:rPr>
              <w:t>3</w:t>
            </w:r>
            <w:r w:rsidRPr="00A72470">
              <w:rPr>
                <w:rFonts w:ascii="宋体" w:hint="eastAsia"/>
                <w:szCs w:val="21"/>
              </w:rPr>
              <w:t>分钟）</w:t>
            </w:r>
          </w:p>
          <w:p w:rsidR="006A549F" w:rsidRPr="00A72470" w:rsidRDefault="006A549F" w:rsidP="00001C38">
            <w:pPr>
              <w:rPr>
                <w:rFonts w:ascii="宋体"/>
                <w:szCs w:val="21"/>
              </w:rPr>
            </w:pPr>
          </w:p>
          <w:p w:rsidR="006A549F" w:rsidRPr="00A72470" w:rsidRDefault="006A549F" w:rsidP="00001C38">
            <w:pPr>
              <w:rPr>
                <w:rFonts w:ascii="宋体"/>
                <w:szCs w:val="21"/>
              </w:rPr>
            </w:pPr>
          </w:p>
          <w:p w:rsidR="0020611C" w:rsidRPr="00A72470" w:rsidRDefault="00D34315" w:rsidP="00CA0A98">
            <w:pPr>
              <w:numPr>
                <w:ilvl w:val="0"/>
                <w:numId w:val="12"/>
              </w:numPr>
              <w:rPr>
                <w:rFonts w:ascii="宋体"/>
                <w:szCs w:val="21"/>
              </w:rPr>
            </w:pPr>
            <w:r w:rsidRPr="00A72470">
              <w:rPr>
                <w:rFonts w:ascii="宋体" w:hint="eastAsia"/>
                <w:szCs w:val="21"/>
              </w:rPr>
              <w:t>沟通分析的</w:t>
            </w:r>
            <w:r w:rsidRPr="00A72470">
              <w:rPr>
                <w:rFonts w:ascii="宋体" w:hint="eastAsia"/>
                <w:bCs/>
                <w:szCs w:val="21"/>
              </w:rPr>
              <w:t>人性观</w:t>
            </w:r>
            <w:r w:rsidR="00A72470">
              <w:rPr>
                <w:rFonts w:ascii="宋体" w:hint="eastAsia"/>
                <w:szCs w:val="21"/>
              </w:rPr>
              <w:t>（5分钟）</w:t>
            </w:r>
          </w:p>
          <w:p w:rsidR="00A72470" w:rsidRDefault="00A72470" w:rsidP="009D4F41">
            <w:pPr>
              <w:ind w:leftChars="100" w:left="21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 w:hint="eastAsia"/>
                <w:szCs w:val="21"/>
              </w:rPr>
              <w:instrText>= 1 \* GB3</w:instrText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noProof/>
                <w:szCs w:val="21"/>
              </w:rPr>
              <w:t>①</w:t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int="eastAsia"/>
                <w:szCs w:val="21"/>
              </w:rPr>
              <w:t xml:space="preserve"> 父母自我</w:t>
            </w:r>
          </w:p>
          <w:p w:rsidR="00A72470" w:rsidRDefault="00A72470" w:rsidP="009D4F41">
            <w:pPr>
              <w:ind w:leftChars="100" w:left="21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 w:hint="eastAsia"/>
                <w:szCs w:val="21"/>
              </w:rPr>
              <w:instrText>= 2 \* GB3</w:instrText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noProof/>
                <w:szCs w:val="21"/>
              </w:rPr>
              <w:t>②</w:t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int="eastAsia"/>
                <w:szCs w:val="21"/>
              </w:rPr>
              <w:t xml:space="preserve"> 成人自我</w:t>
            </w:r>
          </w:p>
          <w:p w:rsidR="00A72470" w:rsidRDefault="00A72470" w:rsidP="009D4F41">
            <w:pPr>
              <w:ind w:leftChars="100" w:left="21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 w:hint="eastAsia"/>
                <w:szCs w:val="21"/>
              </w:rPr>
              <w:instrText>= 3 \* GB3</w:instrText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noProof/>
                <w:szCs w:val="21"/>
              </w:rPr>
              <w:t>③</w:t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int="eastAsia"/>
                <w:szCs w:val="21"/>
              </w:rPr>
              <w:t xml:space="preserve"> 儿童自我</w:t>
            </w:r>
          </w:p>
          <w:p w:rsidR="00A72470" w:rsidRDefault="00A72470" w:rsidP="00001C38">
            <w:pPr>
              <w:rPr>
                <w:rFonts w:ascii="宋体"/>
                <w:szCs w:val="21"/>
              </w:rPr>
            </w:pPr>
          </w:p>
          <w:p w:rsidR="00A72470" w:rsidRPr="009D4F41" w:rsidRDefault="00A72470" w:rsidP="00CA0A98">
            <w:pPr>
              <w:pStyle w:val="a3"/>
              <w:numPr>
                <w:ilvl w:val="0"/>
                <w:numId w:val="12"/>
              </w:numPr>
              <w:ind w:firstLineChars="0"/>
              <w:rPr>
                <w:rFonts w:ascii="宋体"/>
                <w:szCs w:val="21"/>
              </w:rPr>
            </w:pPr>
            <w:r w:rsidRPr="00A72470">
              <w:rPr>
                <w:rFonts w:ascii="宋体" w:hint="eastAsia"/>
                <w:bCs/>
                <w:szCs w:val="21"/>
              </w:rPr>
              <w:t>异常心理观</w:t>
            </w:r>
            <w:r>
              <w:rPr>
                <w:rFonts w:ascii="宋体" w:hint="eastAsia"/>
                <w:bCs/>
                <w:szCs w:val="21"/>
              </w:rPr>
              <w:t>（5分钟）</w:t>
            </w:r>
            <w:r w:rsidR="009D4F41">
              <w:rPr>
                <w:rFonts w:ascii="宋体"/>
                <w:bCs/>
                <w:szCs w:val="21"/>
              </w:rPr>
              <w:br/>
            </w:r>
            <w:r w:rsidR="009D4F41">
              <w:rPr>
                <w:rFonts w:ascii="宋体" w:hint="eastAsia"/>
                <w:bCs/>
                <w:szCs w:val="21"/>
              </w:rPr>
              <w:br/>
            </w:r>
            <w:r w:rsidR="009D4F41">
              <w:rPr>
                <w:rFonts w:ascii="宋体" w:hint="eastAsia"/>
                <w:bCs/>
                <w:szCs w:val="21"/>
              </w:rPr>
              <w:br/>
            </w:r>
            <w:r w:rsidR="009D4F41">
              <w:rPr>
                <w:rFonts w:ascii="宋体" w:hint="eastAsia"/>
                <w:bCs/>
                <w:szCs w:val="21"/>
              </w:rPr>
              <w:lastRenderedPageBreak/>
              <w:br/>
            </w:r>
          </w:p>
          <w:p w:rsidR="009D4F41" w:rsidRPr="009D4F41" w:rsidRDefault="009D4F41" w:rsidP="00CA0A98">
            <w:pPr>
              <w:pStyle w:val="a3"/>
              <w:numPr>
                <w:ilvl w:val="0"/>
                <w:numId w:val="12"/>
              </w:numPr>
              <w:ind w:firstLineChars="0"/>
              <w:rPr>
                <w:rFonts w:ascii="宋体"/>
                <w:szCs w:val="21"/>
              </w:rPr>
            </w:pPr>
            <w:r w:rsidRPr="009D4F41">
              <w:rPr>
                <w:rFonts w:ascii="宋体"/>
                <w:szCs w:val="21"/>
              </w:rPr>
              <w:t>TA</w:t>
            </w:r>
            <w:r w:rsidRPr="009D4F41">
              <w:rPr>
                <w:rFonts w:ascii="宋体" w:hint="eastAsia"/>
                <w:szCs w:val="21"/>
              </w:rPr>
              <w:t>技术</w:t>
            </w:r>
            <w:r w:rsidRPr="009D4F41">
              <w:rPr>
                <w:rFonts w:ascii="宋体" w:hint="eastAsia"/>
                <w:bCs/>
                <w:szCs w:val="21"/>
              </w:rPr>
              <w:t>对人际沟通的认识</w:t>
            </w:r>
            <w:r>
              <w:rPr>
                <w:rFonts w:ascii="宋体" w:hint="eastAsia"/>
                <w:bCs/>
                <w:szCs w:val="21"/>
              </w:rPr>
              <w:t>（10分钟）：</w:t>
            </w:r>
          </w:p>
          <w:p w:rsidR="009D4F41" w:rsidRDefault="009D4F41" w:rsidP="009D4F41">
            <w:pPr>
              <w:ind w:leftChars="100" w:left="21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 w:hint="eastAsia"/>
                <w:szCs w:val="21"/>
              </w:rPr>
              <w:instrText>= 1 \* GB3</w:instrText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noProof/>
                <w:szCs w:val="21"/>
              </w:rPr>
              <w:t>①</w:t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int="eastAsia"/>
                <w:szCs w:val="21"/>
              </w:rPr>
              <w:t xml:space="preserve"> 互补沟通</w:t>
            </w:r>
          </w:p>
          <w:p w:rsidR="009D4F41" w:rsidRDefault="009D4F41" w:rsidP="009D4F41">
            <w:pPr>
              <w:ind w:leftChars="100" w:left="21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 w:hint="eastAsia"/>
                <w:szCs w:val="21"/>
              </w:rPr>
              <w:instrText>= 2 \* GB3</w:instrText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noProof/>
                <w:szCs w:val="21"/>
              </w:rPr>
              <w:t>②</w:t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int="eastAsia"/>
                <w:szCs w:val="21"/>
              </w:rPr>
              <w:t xml:space="preserve"> 交错沟通</w:t>
            </w:r>
          </w:p>
          <w:p w:rsidR="009D4F41" w:rsidRDefault="009D4F41" w:rsidP="009D4F41">
            <w:pPr>
              <w:ind w:leftChars="100" w:left="21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 w:hint="eastAsia"/>
                <w:szCs w:val="21"/>
              </w:rPr>
              <w:instrText>= 3 \* GB3</w:instrText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noProof/>
                <w:szCs w:val="21"/>
              </w:rPr>
              <w:t>③</w:t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int="eastAsia"/>
                <w:szCs w:val="21"/>
              </w:rPr>
              <w:t xml:space="preserve"> 隐藏沟通</w:t>
            </w:r>
          </w:p>
          <w:p w:rsidR="00A72470" w:rsidRDefault="00A72470" w:rsidP="00A72470">
            <w:pPr>
              <w:rPr>
                <w:rFonts w:ascii="宋体"/>
                <w:szCs w:val="21"/>
              </w:rPr>
            </w:pPr>
          </w:p>
          <w:p w:rsidR="009D4F41" w:rsidRDefault="009D4F41" w:rsidP="00CA0A98">
            <w:pPr>
              <w:pStyle w:val="a3"/>
              <w:numPr>
                <w:ilvl w:val="0"/>
                <w:numId w:val="12"/>
              </w:numPr>
              <w:ind w:firstLineChars="0"/>
              <w:rPr>
                <w:rFonts w:ascii="宋体"/>
                <w:szCs w:val="21"/>
              </w:rPr>
            </w:pPr>
            <w:r w:rsidRPr="009D4F41">
              <w:rPr>
                <w:rFonts w:ascii="宋体" w:hint="eastAsia"/>
                <w:bCs/>
                <w:szCs w:val="21"/>
              </w:rPr>
              <w:t>沟通分析技术对沟通问题的处理方法</w:t>
            </w:r>
            <w:r>
              <w:rPr>
                <w:rFonts w:ascii="宋体" w:hint="eastAsia"/>
                <w:bCs/>
                <w:szCs w:val="21"/>
              </w:rPr>
              <w:t>（5分钟）</w:t>
            </w:r>
            <w:r>
              <w:rPr>
                <w:rFonts w:ascii="宋体"/>
                <w:bCs/>
                <w:szCs w:val="21"/>
              </w:rPr>
              <w:br/>
            </w:r>
            <w:r>
              <w:rPr>
                <w:rFonts w:ascii="宋体" w:hint="eastAsia"/>
                <w:bCs/>
                <w:szCs w:val="21"/>
              </w:rPr>
              <w:br/>
            </w:r>
            <w:r>
              <w:rPr>
                <w:rFonts w:ascii="宋体" w:hint="eastAsia"/>
                <w:bCs/>
                <w:szCs w:val="21"/>
              </w:rPr>
              <w:br/>
            </w:r>
          </w:p>
          <w:p w:rsidR="009D4F41" w:rsidRPr="009D4F41" w:rsidRDefault="009D4F41" w:rsidP="009D4F4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问题</w:t>
            </w:r>
            <w:r w:rsidRPr="009D4F41">
              <w:rPr>
                <w:rFonts w:ascii="宋体" w:hint="eastAsia"/>
                <w:szCs w:val="21"/>
              </w:rPr>
              <w:t>讨论：再来看看哪一种回应对案主更合适？</w:t>
            </w:r>
            <w:r w:rsidR="00CA0A98">
              <w:rPr>
                <w:rFonts w:ascii="宋体" w:hint="eastAsia"/>
                <w:szCs w:val="21"/>
              </w:rPr>
              <w:t>(3</w:t>
            </w:r>
            <w:r>
              <w:rPr>
                <w:rFonts w:ascii="宋体" w:hint="eastAsia"/>
                <w:szCs w:val="21"/>
              </w:rPr>
              <w:t>分钟)</w:t>
            </w:r>
            <w:r w:rsidR="00CA0A98">
              <w:rPr>
                <w:rFonts w:ascii="宋体"/>
                <w:szCs w:val="21"/>
              </w:rPr>
              <w:br/>
            </w:r>
            <w:r w:rsidR="00CA0A98">
              <w:rPr>
                <w:rFonts w:ascii="宋体"/>
                <w:szCs w:val="21"/>
              </w:rPr>
              <w:br/>
            </w:r>
          </w:p>
          <w:p w:rsidR="009D4F41" w:rsidRPr="00CA0A98" w:rsidRDefault="00CA0A98" w:rsidP="00CA0A98">
            <w:pPr>
              <w:pStyle w:val="a3"/>
              <w:numPr>
                <w:ilvl w:val="0"/>
                <w:numId w:val="12"/>
              </w:numPr>
              <w:ind w:firstLineChars="0"/>
              <w:rPr>
                <w:rFonts w:ascii="宋体"/>
                <w:szCs w:val="21"/>
              </w:rPr>
            </w:pPr>
            <w:r w:rsidRPr="00CA0A98">
              <w:rPr>
                <w:rFonts w:ascii="宋体"/>
                <w:szCs w:val="21"/>
              </w:rPr>
              <w:t>TA</w:t>
            </w:r>
            <w:r w:rsidRPr="00CA0A98">
              <w:rPr>
                <w:rFonts w:ascii="宋体" w:hint="eastAsia"/>
                <w:szCs w:val="21"/>
              </w:rPr>
              <w:t>技术的</w:t>
            </w:r>
            <w:r w:rsidRPr="00CA0A98">
              <w:rPr>
                <w:rFonts w:ascii="宋体" w:hint="eastAsia"/>
                <w:bCs/>
                <w:szCs w:val="21"/>
              </w:rPr>
              <w:t>使用步骤</w:t>
            </w:r>
            <w:r>
              <w:rPr>
                <w:rFonts w:ascii="宋体" w:hint="eastAsia"/>
                <w:bCs/>
                <w:szCs w:val="21"/>
              </w:rPr>
              <w:t>（5分钟）：</w:t>
            </w:r>
          </w:p>
          <w:p w:rsidR="0020611C" w:rsidRPr="00CA0A98" w:rsidRDefault="00CA0A98" w:rsidP="00CA0A98">
            <w:pPr>
              <w:ind w:leftChars="71" w:left="149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 w:hint="eastAsia"/>
                <w:szCs w:val="21"/>
              </w:rPr>
              <w:instrText>= 1 \* GB3</w:instrText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noProof/>
                <w:szCs w:val="21"/>
              </w:rPr>
              <w:t>①</w:t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int="eastAsia"/>
                <w:szCs w:val="21"/>
              </w:rPr>
              <w:t xml:space="preserve"> </w:t>
            </w:r>
            <w:r w:rsidR="00D34315" w:rsidRPr="00CA0A98">
              <w:rPr>
                <w:rFonts w:ascii="宋体" w:hint="eastAsia"/>
                <w:szCs w:val="21"/>
              </w:rPr>
              <w:t>确定对方自我状态</w:t>
            </w:r>
          </w:p>
          <w:p w:rsidR="0020611C" w:rsidRPr="00CA0A98" w:rsidRDefault="00CA0A98" w:rsidP="00CA0A98">
            <w:pPr>
              <w:ind w:leftChars="71" w:left="149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 w:hint="eastAsia"/>
                <w:szCs w:val="21"/>
              </w:rPr>
              <w:instrText>= 2 \* GB3</w:instrText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noProof/>
                <w:szCs w:val="21"/>
              </w:rPr>
              <w:t>②</w:t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int="eastAsia"/>
                <w:szCs w:val="21"/>
              </w:rPr>
              <w:t xml:space="preserve"> </w:t>
            </w:r>
            <w:r w:rsidR="00D34315" w:rsidRPr="00CA0A98">
              <w:rPr>
                <w:rFonts w:ascii="宋体" w:hint="eastAsia"/>
                <w:szCs w:val="21"/>
              </w:rPr>
              <w:t>以相适应的状态回应</w:t>
            </w:r>
          </w:p>
          <w:p w:rsidR="0020611C" w:rsidRPr="00CA0A98" w:rsidRDefault="00CA0A98" w:rsidP="00CA0A98">
            <w:pPr>
              <w:ind w:leftChars="71" w:left="149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fldChar w:fldCharType="begin"/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 w:hint="eastAsia"/>
                <w:szCs w:val="21"/>
              </w:rPr>
              <w:instrText>= 3 \* GB3</w:instrText>
            </w:r>
            <w:r>
              <w:rPr>
                <w:rFonts w:ascii="宋体"/>
                <w:szCs w:val="21"/>
              </w:rPr>
              <w:instrText xml:space="preserve"> </w:instrText>
            </w:r>
            <w:r>
              <w:rPr>
                <w:rFonts w:ascii="宋体"/>
                <w:szCs w:val="21"/>
              </w:rPr>
              <w:fldChar w:fldCharType="separate"/>
            </w:r>
            <w:r>
              <w:rPr>
                <w:rFonts w:ascii="宋体" w:hint="eastAsia"/>
                <w:noProof/>
                <w:szCs w:val="21"/>
              </w:rPr>
              <w:t>③</w:t>
            </w:r>
            <w:r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int="eastAsia"/>
                <w:szCs w:val="21"/>
              </w:rPr>
              <w:t xml:space="preserve"> </w:t>
            </w:r>
            <w:r w:rsidR="00D34315" w:rsidRPr="00CA0A98">
              <w:rPr>
                <w:rFonts w:ascii="宋体" w:hint="eastAsia"/>
                <w:szCs w:val="21"/>
              </w:rPr>
              <w:t>通过</w:t>
            </w:r>
            <w:proofErr w:type="gramStart"/>
            <w:r w:rsidR="00D34315" w:rsidRPr="00CA0A98">
              <w:rPr>
                <w:rFonts w:ascii="宋体" w:hint="eastAsia"/>
                <w:szCs w:val="21"/>
              </w:rPr>
              <w:t>同理心</w:t>
            </w:r>
            <w:proofErr w:type="gramEnd"/>
            <w:r w:rsidR="00D34315" w:rsidRPr="00CA0A98">
              <w:rPr>
                <w:rFonts w:ascii="宋体" w:hint="eastAsia"/>
                <w:szCs w:val="21"/>
              </w:rPr>
              <w:t>不断鼓励对方敞开、增进了解</w:t>
            </w:r>
          </w:p>
          <w:p w:rsidR="00CA0A98" w:rsidRPr="00CA0A98" w:rsidRDefault="00CA0A98" w:rsidP="00CA0A98">
            <w:pPr>
              <w:rPr>
                <w:rFonts w:ascii="宋体"/>
                <w:szCs w:val="21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9F" w:rsidRPr="00A72470" w:rsidRDefault="006A549F" w:rsidP="006A549F">
            <w:pPr>
              <w:jc w:val="left"/>
              <w:rPr>
                <w:rFonts w:ascii="宋体" w:hAnsi="宋体"/>
                <w:szCs w:val="21"/>
              </w:rPr>
            </w:pPr>
            <w:r w:rsidRPr="00A72470">
              <w:rPr>
                <w:rFonts w:ascii="宋体" w:hAnsi="宋体" w:hint="eastAsia"/>
                <w:szCs w:val="21"/>
              </w:rPr>
              <w:lastRenderedPageBreak/>
              <w:t>课程回顾</w:t>
            </w:r>
            <w:r w:rsidR="004927A0" w:rsidRPr="00A72470">
              <w:rPr>
                <w:rFonts w:ascii="宋体" w:hAnsi="宋体" w:hint="eastAsia"/>
                <w:szCs w:val="21"/>
              </w:rPr>
              <w:t>：</w:t>
            </w:r>
            <w:r w:rsidR="00CC4438" w:rsidRPr="00A72470">
              <w:rPr>
                <w:rFonts w:ascii="宋体" w:hAnsi="宋体" w:hint="eastAsia"/>
                <w:szCs w:val="21"/>
              </w:rPr>
              <w:t>通过回顾之前所学的理论知识，引出本次课程所要讲解的沟通分析技术。</w:t>
            </w:r>
          </w:p>
          <w:p w:rsidR="008116DE" w:rsidRPr="00A72470" w:rsidRDefault="008116DE" w:rsidP="00B60BD2">
            <w:pPr>
              <w:jc w:val="left"/>
              <w:rPr>
                <w:rFonts w:ascii="宋体" w:hAnsi="宋体"/>
                <w:szCs w:val="21"/>
              </w:rPr>
            </w:pPr>
          </w:p>
          <w:p w:rsidR="006A549F" w:rsidRDefault="003D63F6" w:rsidP="00A72470">
            <w:pPr>
              <w:jc w:val="left"/>
              <w:rPr>
                <w:rFonts w:ascii="宋体" w:hAnsi="宋体"/>
                <w:szCs w:val="21"/>
              </w:rPr>
            </w:pPr>
            <w:r w:rsidRPr="00A72470">
              <w:rPr>
                <w:rFonts w:ascii="宋体" w:hAnsi="宋体" w:hint="eastAsia"/>
                <w:szCs w:val="21"/>
              </w:rPr>
              <w:t>问题讨论：以任务驱动式的导入，通过</w:t>
            </w:r>
            <w:r w:rsidR="00A72470" w:rsidRPr="00A72470">
              <w:rPr>
                <w:rFonts w:ascii="宋体" w:hAnsi="宋体" w:hint="eastAsia"/>
                <w:szCs w:val="21"/>
              </w:rPr>
              <w:t>指导学生在回应中的不同表现，为之后正式讲解沟通分析技术</w:t>
            </w:r>
            <w:r w:rsidR="001B4874" w:rsidRPr="00A72470">
              <w:rPr>
                <w:rFonts w:ascii="宋体" w:hAnsi="宋体" w:hint="eastAsia"/>
                <w:szCs w:val="21"/>
              </w:rPr>
              <w:t>做准备</w:t>
            </w:r>
            <w:r w:rsidR="00A72470" w:rsidRPr="00A72470">
              <w:rPr>
                <w:rFonts w:ascii="宋体" w:hAnsi="宋体" w:hint="eastAsia"/>
                <w:szCs w:val="21"/>
              </w:rPr>
              <w:t>。</w:t>
            </w:r>
          </w:p>
          <w:p w:rsidR="00A72470" w:rsidRDefault="00A72470" w:rsidP="00A72470">
            <w:pPr>
              <w:jc w:val="left"/>
              <w:rPr>
                <w:rFonts w:ascii="宋体" w:hAnsi="宋体"/>
                <w:szCs w:val="21"/>
              </w:rPr>
            </w:pPr>
          </w:p>
          <w:p w:rsidR="00A72470" w:rsidRDefault="00A72470" w:rsidP="00A72470">
            <w:pPr>
              <w:pStyle w:val="a3"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通过之前的课程回顾，讲解沟通分析对人格的认识，与精神分析的人性观相对应。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br/>
            </w:r>
          </w:p>
          <w:p w:rsidR="00A72470" w:rsidRDefault="009D4F41" w:rsidP="00A72470">
            <w:pPr>
              <w:pStyle w:val="a3"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通过举例说明，</w:t>
            </w:r>
            <w:r w:rsidR="00A72470">
              <w:rPr>
                <w:rFonts w:ascii="宋体" w:hAnsi="宋体" w:hint="eastAsia"/>
                <w:szCs w:val="21"/>
              </w:rPr>
              <w:t>讲解沟通分析技术对异常心理的认识。帮助学生更好地理解服务对象</w:t>
            </w:r>
            <w:r>
              <w:rPr>
                <w:rFonts w:ascii="宋体" w:hAnsi="宋体" w:hint="eastAsia"/>
                <w:szCs w:val="21"/>
              </w:rPr>
              <w:t>的内心，为之后如何采取相应的沟通方</w:t>
            </w:r>
            <w:r>
              <w:rPr>
                <w:rFonts w:ascii="宋体" w:hAnsi="宋体" w:hint="eastAsia"/>
                <w:szCs w:val="21"/>
              </w:rPr>
              <w:lastRenderedPageBreak/>
              <w:t>式来回应</w:t>
            </w:r>
            <w:r w:rsidR="00CA0A98">
              <w:rPr>
                <w:rFonts w:ascii="宋体" w:hAnsi="宋体" w:hint="eastAsia"/>
                <w:szCs w:val="21"/>
              </w:rPr>
              <w:t>做</w:t>
            </w:r>
            <w:r>
              <w:rPr>
                <w:rFonts w:ascii="宋体" w:hAnsi="宋体" w:hint="eastAsia"/>
                <w:szCs w:val="21"/>
              </w:rPr>
              <w:t>准备。</w:t>
            </w:r>
            <w:r>
              <w:rPr>
                <w:rFonts w:ascii="宋体" w:hAnsi="宋体"/>
                <w:szCs w:val="21"/>
              </w:rPr>
              <w:br/>
            </w:r>
          </w:p>
          <w:p w:rsidR="009D4F41" w:rsidRDefault="009D4F41" w:rsidP="009D4F41">
            <w:pPr>
              <w:pStyle w:val="a3"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基于自我状态的学习，通过案例讲解如何 使用TA技术认识人际沟通，包括三种不同人际沟通的状态，以帮助学生能够掌握人际沟通的关键。</w:t>
            </w:r>
            <w:r>
              <w:rPr>
                <w:rFonts w:ascii="宋体" w:hAnsi="宋体" w:hint="eastAsia"/>
                <w:szCs w:val="21"/>
              </w:rPr>
              <w:br/>
            </w:r>
          </w:p>
          <w:p w:rsidR="009D4F41" w:rsidRDefault="009D4F41" w:rsidP="009D4F41">
            <w:pPr>
              <w:pStyle w:val="a3"/>
              <w:numPr>
                <w:ilvl w:val="0"/>
                <w:numId w:val="13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在</w:t>
            </w:r>
            <w:r>
              <w:rPr>
                <w:rFonts w:ascii="宋体" w:hAnsi="宋体" w:hint="eastAsia"/>
                <w:szCs w:val="21"/>
              </w:rPr>
              <w:t>第3点的基础上，以案例的方式讲解当遇到沟通问题时，如何使用TA技术来处理，使学生掌握如何在遇到沟通障碍时进行处理。</w:t>
            </w:r>
            <w:r>
              <w:rPr>
                <w:rFonts w:ascii="宋体" w:hAnsi="宋体"/>
                <w:szCs w:val="21"/>
              </w:rPr>
              <w:br/>
            </w:r>
          </w:p>
          <w:p w:rsidR="009D4F41" w:rsidRDefault="009D4F41" w:rsidP="009D4F4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问题讨论：</w:t>
            </w:r>
            <w:r w:rsidR="00CA0A98">
              <w:rPr>
                <w:rFonts w:ascii="宋体" w:hAnsi="宋体" w:hint="eastAsia"/>
                <w:szCs w:val="21"/>
              </w:rPr>
              <w:t>在学习</w:t>
            </w:r>
            <w:r w:rsidR="00D03DF7">
              <w:rPr>
                <w:rFonts w:ascii="宋体" w:hAnsi="宋体" w:hint="eastAsia"/>
                <w:szCs w:val="21"/>
              </w:rPr>
              <w:t>了沟通技巧以后，再一次回到之前讨论的沟通案例中，启发学生如何选择</w:t>
            </w:r>
            <w:r w:rsidR="00CA0A98">
              <w:rPr>
                <w:rFonts w:ascii="宋体" w:hAnsi="宋体" w:hint="eastAsia"/>
                <w:szCs w:val="21"/>
              </w:rPr>
              <w:t>最适合的沟通内容来</w:t>
            </w:r>
            <w:proofErr w:type="gramStart"/>
            <w:r w:rsidR="00CA0A98">
              <w:rPr>
                <w:rFonts w:ascii="宋体" w:hAnsi="宋体" w:hint="eastAsia"/>
                <w:szCs w:val="21"/>
              </w:rPr>
              <w:t>回应案</w:t>
            </w:r>
            <w:proofErr w:type="gramEnd"/>
            <w:r w:rsidR="00CA0A98">
              <w:rPr>
                <w:rFonts w:ascii="宋体" w:hAnsi="宋体" w:hint="eastAsia"/>
                <w:szCs w:val="21"/>
              </w:rPr>
              <w:t>主。</w:t>
            </w:r>
            <w:r w:rsidR="00CA0A98">
              <w:rPr>
                <w:rFonts w:ascii="宋体" w:hAnsi="宋体"/>
                <w:szCs w:val="21"/>
              </w:rPr>
              <w:br/>
            </w:r>
          </w:p>
          <w:p w:rsidR="00CA0A98" w:rsidRPr="00CA0A98" w:rsidRDefault="00CA0A98" w:rsidP="00CA0A98">
            <w:pPr>
              <w:pStyle w:val="a3"/>
              <w:numPr>
                <w:ilvl w:val="0"/>
                <w:numId w:val="17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在之前学习成果的基础上，对TA技术的使用</w:t>
            </w:r>
            <w:r w:rsidR="00D03DF7">
              <w:rPr>
                <w:rFonts w:ascii="宋体" w:hAnsi="宋体" w:hint="eastAsia"/>
                <w:szCs w:val="21"/>
              </w:rPr>
              <w:t>作一个最后的归纳与小结，同时帮助学生进一步巩固所学的知识与技能并加以应用。</w:t>
            </w:r>
          </w:p>
        </w:tc>
      </w:tr>
      <w:tr w:rsidR="00235EF5" w:rsidRPr="00A72470" w:rsidTr="005518B0">
        <w:trPr>
          <w:trHeight w:val="2965"/>
          <w:jc w:val="center"/>
        </w:trPr>
        <w:tc>
          <w:tcPr>
            <w:tcW w:w="8820" w:type="dxa"/>
            <w:gridSpan w:val="8"/>
            <w:tcBorders>
              <w:top w:val="single" w:sz="4" w:space="0" w:color="auto"/>
            </w:tcBorders>
            <w:vAlign w:val="center"/>
          </w:tcPr>
          <w:p w:rsidR="00235EF5" w:rsidRPr="00A72470" w:rsidRDefault="00235EF5" w:rsidP="00235EF5">
            <w:r w:rsidRPr="00A72470">
              <w:rPr>
                <w:rFonts w:hint="eastAsia"/>
              </w:rPr>
              <w:lastRenderedPageBreak/>
              <w:t>●</w:t>
            </w:r>
            <w:r w:rsidRPr="00A72470">
              <w:t xml:space="preserve">  </w:t>
            </w:r>
            <w:r w:rsidRPr="00A72470">
              <w:rPr>
                <w:rFonts w:hint="eastAsia"/>
              </w:rPr>
              <w:t>课堂小结</w:t>
            </w:r>
          </w:p>
          <w:p w:rsidR="00235EF5" w:rsidRPr="00A72470" w:rsidRDefault="00235EF5" w:rsidP="00235EF5">
            <w:pPr>
              <w:spacing w:line="240" w:lineRule="atLeast"/>
              <w:ind w:right="-147" w:firstLineChars="150" w:firstLine="315"/>
              <w:rPr>
                <w:rFonts w:ascii="宋体"/>
                <w:szCs w:val="21"/>
              </w:rPr>
            </w:pPr>
            <w:r w:rsidRPr="00A72470">
              <w:rPr>
                <w:rFonts w:ascii="宋体" w:hAnsi="宋体"/>
                <w:szCs w:val="21"/>
              </w:rPr>
              <w:t>1</w:t>
            </w:r>
            <w:r w:rsidRPr="00A72470">
              <w:rPr>
                <w:rFonts w:ascii="宋体" w:hAnsi="宋体" w:hint="eastAsia"/>
                <w:szCs w:val="21"/>
              </w:rPr>
              <w:t>、讲课小结</w:t>
            </w:r>
          </w:p>
          <w:p w:rsidR="00235EF5" w:rsidRPr="00A72470" w:rsidRDefault="00DF4CCD" w:rsidP="00CA0A98">
            <w:pPr>
              <w:spacing w:line="240" w:lineRule="atLeast"/>
              <w:ind w:right="-147" w:firstLineChars="200" w:firstLine="420"/>
              <w:rPr>
                <w:rFonts w:ascii="宋体"/>
                <w:szCs w:val="21"/>
              </w:rPr>
            </w:pPr>
            <w:r w:rsidRPr="00A72470">
              <w:rPr>
                <w:rFonts w:ascii="宋体" w:hint="eastAsia"/>
                <w:szCs w:val="21"/>
              </w:rPr>
              <w:t>本次教学主要介绍了</w:t>
            </w:r>
            <w:r w:rsidR="00CA0A98">
              <w:rPr>
                <w:rFonts w:ascii="宋体" w:hint="eastAsia"/>
                <w:szCs w:val="21"/>
              </w:rPr>
              <w:t>沟通分析的技术。包括沟通分析的人性观、异常心理观、人际沟通的类型、遇到沟通问题的处理方法和使用步骤，并针对具体案例进行的讨论和演练</w:t>
            </w:r>
            <w:r w:rsidR="00235EF5" w:rsidRPr="00A72470">
              <w:rPr>
                <w:rFonts w:ascii="宋体" w:hint="eastAsia"/>
                <w:szCs w:val="21"/>
              </w:rPr>
              <w:t>（</w:t>
            </w:r>
            <w:r w:rsidR="008116DE" w:rsidRPr="00A72470">
              <w:rPr>
                <w:rFonts w:ascii="宋体" w:hint="eastAsia"/>
                <w:szCs w:val="21"/>
              </w:rPr>
              <w:t>2</w:t>
            </w:r>
            <w:r w:rsidR="00235EF5" w:rsidRPr="00A72470">
              <w:rPr>
                <w:rFonts w:ascii="宋体" w:hint="eastAsia"/>
                <w:szCs w:val="21"/>
              </w:rPr>
              <w:t>分钟）；</w:t>
            </w:r>
          </w:p>
          <w:p w:rsidR="00235EF5" w:rsidRPr="00A72470" w:rsidRDefault="00235EF5" w:rsidP="00553088">
            <w:pPr>
              <w:spacing w:line="240" w:lineRule="atLeast"/>
              <w:ind w:right="-147" w:firstLineChars="150" w:firstLine="315"/>
              <w:rPr>
                <w:rFonts w:ascii="宋体" w:hAnsi="宋体"/>
                <w:szCs w:val="21"/>
              </w:rPr>
            </w:pPr>
            <w:r w:rsidRPr="00A72470">
              <w:rPr>
                <w:rFonts w:ascii="宋体" w:hAnsi="宋体"/>
                <w:szCs w:val="21"/>
              </w:rPr>
              <w:t>2</w:t>
            </w:r>
            <w:r w:rsidR="008C6365" w:rsidRPr="00A72470">
              <w:rPr>
                <w:rFonts w:ascii="宋体" w:hAnsi="宋体" w:hint="eastAsia"/>
                <w:szCs w:val="21"/>
              </w:rPr>
              <w:t>、回家作业：</w:t>
            </w:r>
            <w:r w:rsidR="00CA0A98">
              <w:rPr>
                <w:rFonts w:ascii="宋体" w:hAnsi="宋体" w:hint="eastAsia"/>
                <w:szCs w:val="21"/>
              </w:rPr>
              <w:t>准备模拟一段使用沟通分析技术的交流过程</w:t>
            </w:r>
            <w:r w:rsidR="008116DE" w:rsidRPr="00A72470">
              <w:rPr>
                <w:rFonts w:ascii="宋体" w:hAnsi="宋体" w:hint="eastAsia"/>
                <w:szCs w:val="21"/>
              </w:rPr>
              <w:t>；</w:t>
            </w:r>
          </w:p>
          <w:p w:rsidR="008116DE" w:rsidRPr="00A72470" w:rsidRDefault="008116DE" w:rsidP="00553088">
            <w:pPr>
              <w:spacing w:line="240" w:lineRule="atLeast"/>
              <w:ind w:right="-147" w:firstLineChars="150" w:firstLine="315"/>
              <w:rPr>
                <w:rFonts w:ascii="宋体" w:hAnsi="宋体"/>
                <w:szCs w:val="21"/>
              </w:rPr>
            </w:pPr>
            <w:r w:rsidRPr="00A72470">
              <w:rPr>
                <w:rFonts w:ascii="宋体" w:hAnsi="宋体" w:hint="eastAsia"/>
                <w:szCs w:val="21"/>
              </w:rPr>
              <w:t>3</w:t>
            </w:r>
            <w:r w:rsidR="00B60BD2" w:rsidRPr="00A72470">
              <w:rPr>
                <w:rFonts w:ascii="宋体" w:hAnsi="宋体" w:hint="eastAsia"/>
                <w:szCs w:val="21"/>
              </w:rPr>
              <w:t>、课程预习：</w:t>
            </w:r>
            <w:r w:rsidR="00CA0A98">
              <w:rPr>
                <w:rFonts w:ascii="宋体" w:hint="eastAsia"/>
                <w:szCs w:val="21"/>
              </w:rPr>
              <w:t>催眠术的技巧</w:t>
            </w:r>
            <w:r w:rsidRPr="00A72470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35EF5" w:rsidRPr="00A72470" w:rsidTr="00FD6E8A">
        <w:trPr>
          <w:trHeight w:val="2033"/>
          <w:jc w:val="center"/>
        </w:trPr>
        <w:tc>
          <w:tcPr>
            <w:tcW w:w="138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5EF5" w:rsidRPr="00A72470" w:rsidRDefault="00235EF5" w:rsidP="00FD6E8A">
            <w:pPr>
              <w:jc w:val="center"/>
            </w:pPr>
            <w:r w:rsidRPr="00A72470">
              <w:rPr>
                <w:rFonts w:hint="eastAsia"/>
              </w:rPr>
              <w:t>课后小结</w:t>
            </w:r>
          </w:p>
        </w:tc>
        <w:tc>
          <w:tcPr>
            <w:tcW w:w="743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:rsidR="00235EF5" w:rsidRPr="00A72470" w:rsidRDefault="00235EF5" w:rsidP="00A72470">
            <w:pPr>
              <w:ind w:firstLineChars="1387" w:firstLine="2913"/>
            </w:pPr>
          </w:p>
          <w:p w:rsidR="00235EF5" w:rsidRPr="00A72470" w:rsidRDefault="00235EF5" w:rsidP="00A72470">
            <w:pPr>
              <w:ind w:firstLineChars="1387" w:firstLine="2913"/>
            </w:pPr>
          </w:p>
          <w:p w:rsidR="00235EF5" w:rsidRPr="00A72470" w:rsidRDefault="00235EF5" w:rsidP="00A72470">
            <w:pPr>
              <w:ind w:firstLineChars="1387" w:firstLine="2913"/>
            </w:pPr>
          </w:p>
          <w:p w:rsidR="00235EF5" w:rsidRPr="00A72470" w:rsidRDefault="00235EF5" w:rsidP="00A72470">
            <w:pPr>
              <w:ind w:firstLineChars="1387" w:firstLine="2913"/>
            </w:pPr>
          </w:p>
          <w:p w:rsidR="00235EF5" w:rsidRPr="00A72470" w:rsidRDefault="00235EF5" w:rsidP="00A72470">
            <w:pPr>
              <w:ind w:firstLineChars="1387" w:firstLine="2913"/>
            </w:pPr>
          </w:p>
          <w:p w:rsidR="00235EF5" w:rsidRPr="00A72470" w:rsidRDefault="00235EF5" w:rsidP="00A72470">
            <w:pPr>
              <w:ind w:firstLineChars="1316" w:firstLine="2764"/>
            </w:pPr>
          </w:p>
        </w:tc>
      </w:tr>
    </w:tbl>
    <w:p w:rsidR="00F56204" w:rsidRPr="00A72470" w:rsidRDefault="00F56204" w:rsidP="00F56204"/>
    <w:p w:rsidR="00083BD5" w:rsidRPr="00A72470" w:rsidRDefault="00083BD5" w:rsidP="00F56204"/>
    <w:sectPr w:rsidR="00083BD5" w:rsidRPr="00A72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D3B" w:rsidRDefault="00407D3B" w:rsidP="00BA6861">
      <w:r>
        <w:separator/>
      </w:r>
    </w:p>
  </w:endnote>
  <w:endnote w:type="continuationSeparator" w:id="0">
    <w:p w:rsidR="00407D3B" w:rsidRDefault="00407D3B" w:rsidP="00BA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D3B" w:rsidRDefault="00407D3B" w:rsidP="00BA6861">
      <w:r>
        <w:separator/>
      </w:r>
    </w:p>
  </w:footnote>
  <w:footnote w:type="continuationSeparator" w:id="0">
    <w:p w:rsidR="00407D3B" w:rsidRDefault="00407D3B" w:rsidP="00BA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302"/>
    <w:multiLevelType w:val="multilevel"/>
    <w:tmpl w:val="C3C02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AD6EDA"/>
    <w:multiLevelType w:val="hybridMultilevel"/>
    <w:tmpl w:val="E6A0347E"/>
    <w:lvl w:ilvl="0" w:tplc="33384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9320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FE8A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7289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B769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D741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6B07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DFE8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0DC4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0D55316B"/>
    <w:multiLevelType w:val="hybridMultilevel"/>
    <w:tmpl w:val="074AF800"/>
    <w:lvl w:ilvl="0" w:tplc="C6B23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245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2C6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AA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E4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96FC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5E3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27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C4F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00DE8"/>
    <w:multiLevelType w:val="hybridMultilevel"/>
    <w:tmpl w:val="5282BC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CA4045"/>
    <w:multiLevelType w:val="hybridMultilevel"/>
    <w:tmpl w:val="F4D426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D6A1FFF"/>
    <w:multiLevelType w:val="hybridMultilevel"/>
    <w:tmpl w:val="850489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DB4FBC"/>
    <w:multiLevelType w:val="hybridMultilevel"/>
    <w:tmpl w:val="D4E634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E9C436A"/>
    <w:multiLevelType w:val="multilevel"/>
    <w:tmpl w:val="EDDA7B8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3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8">
    <w:nsid w:val="2EC575EC"/>
    <w:multiLevelType w:val="multilevel"/>
    <w:tmpl w:val="122C94F4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F5C0FCC"/>
    <w:multiLevelType w:val="hybridMultilevel"/>
    <w:tmpl w:val="77C41A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2EB1E6F"/>
    <w:multiLevelType w:val="hybridMultilevel"/>
    <w:tmpl w:val="A84C190C"/>
    <w:lvl w:ilvl="0" w:tplc="66229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EAB81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1D20D1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22CC10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726BF7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C6ECB3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28C6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FA78A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96C66C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4433C5A"/>
    <w:multiLevelType w:val="hybridMultilevel"/>
    <w:tmpl w:val="18DC2520"/>
    <w:lvl w:ilvl="0" w:tplc="66229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BFC78BA"/>
    <w:multiLevelType w:val="hybridMultilevel"/>
    <w:tmpl w:val="AE84A2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F1D6D8B"/>
    <w:multiLevelType w:val="hybridMultilevel"/>
    <w:tmpl w:val="5BA09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9161E7E"/>
    <w:multiLevelType w:val="hybridMultilevel"/>
    <w:tmpl w:val="F648DD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D9A40D7"/>
    <w:multiLevelType w:val="hybridMultilevel"/>
    <w:tmpl w:val="74AA3EE0"/>
    <w:lvl w:ilvl="0" w:tplc="7CDEC0D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55B7BD5"/>
    <w:multiLevelType w:val="hybridMultilevel"/>
    <w:tmpl w:val="C77EB3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12"/>
  </w:num>
  <w:num w:numId="6">
    <w:abstractNumId w:val="2"/>
  </w:num>
  <w:num w:numId="7">
    <w:abstractNumId w:val="6"/>
  </w:num>
  <w:num w:numId="8">
    <w:abstractNumId w:val="13"/>
  </w:num>
  <w:num w:numId="9">
    <w:abstractNumId w:val="5"/>
  </w:num>
  <w:num w:numId="10">
    <w:abstractNumId w:val="4"/>
  </w:num>
  <w:num w:numId="11">
    <w:abstractNumId w:val="16"/>
  </w:num>
  <w:num w:numId="12">
    <w:abstractNumId w:val="10"/>
  </w:num>
  <w:num w:numId="13">
    <w:abstractNumId w:val="14"/>
  </w:num>
  <w:num w:numId="14">
    <w:abstractNumId w:val="9"/>
  </w:num>
  <w:num w:numId="15">
    <w:abstractNumId w:val="11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4"/>
    <w:rsid w:val="00001C38"/>
    <w:rsid w:val="0007518B"/>
    <w:rsid w:val="00083BD5"/>
    <w:rsid w:val="00086EB6"/>
    <w:rsid w:val="00187200"/>
    <w:rsid w:val="001B4874"/>
    <w:rsid w:val="0020611C"/>
    <w:rsid w:val="00207D0E"/>
    <w:rsid w:val="00235EF5"/>
    <w:rsid w:val="0025693D"/>
    <w:rsid w:val="002733D4"/>
    <w:rsid w:val="002B1FEF"/>
    <w:rsid w:val="002D3030"/>
    <w:rsid w:val="002D4AB3"/>
    <w:rsid w:val="00310A0C"/>
    <w:rsid w:val="003A372A"/>
    <w:rsid w:val="003A66A3"/>
    <w:rsid w:val="003C0E29"/>
    <w:rsid w:val="003D63F6"/>
    <w:rsid w:val="003F62C2"/>
    <w:rsid w:val="00407D3B"/>
    <w:rsid w:val="004772E0"/>
    <w:rsid w:val="004927A0"/>
    <w:rsid w:val="004E0D6E"/>
    <w:rsid w:val="005518B0"/>
    <w:rsid w:val="00553088"/>
    <w:rsid w:val="00565F7D"/>
    <w:rsid w:val="00626034"/>
    <w:rsid w:val="0064069D"/>
    <w:rsid w:val="006A549F"/>
    <w:rsid w:val="006C2FC7"/>
    <w:rsid w:val="007126DA"/>
    <w:rsid w:val="00726EF2"/>
    <w:rsid w:val="007657B4"/>
    <w:rsid w:val="00791589"/>
    <w:rsid w:val="007E2B21"/>
    <w:rsid w:val="007E6516"/>
    <w:rsid w:val="00803D78"/>
    <w:rsid w:val="008116DE"/>
    <w:rsid w:val="00836D47"/>
    <w:rsid w:val="00894AA2"/>
    <w:rsid w:val="008C6365"/>
    <w:rsid w:val="008D2FE4"/>
    <w:rsid w:val="009C26F0"/>
    <w:rsid w:val="009D4F41"/>
    <w:rsid w:val="00A15ED4"/>
    <w:rsid w:val="00A72470"/>
    <w:rsid w:val="00AB13F2"/>
    <w:rsid w:val="00AB7861"/>
    <w:rsid w:val="00AD4F85"/>
    <w:rsid w:val="00AF4D32"/>
    <w:rsid w:val="00B3244E"/>
    <w:rsid w:val="00B34BDF"/>
    <w:rsid w:val="00B60BD2"/>
    <w:rsid w:val="00B8475C"/>
    <w:rsid w:val="00B96773"/>
    <w:rsid w:val="00BA6861"/>
    <w:rsid w:val="00BB46EE"/>
    <w:rsid w:val="00BC6C05"/>
    <w:rsid w:val="00BD530F"/>
    <w:rsid w:val="00CA02C7"/>
    <w:rsid w:val="00CA0A98"/>
    <w:rsid w:val="00CA7B64"/>
    <w:rsid w:val="00CB0A11"/>
    <w:rsid w:val="00CC011A"/>
    <w:rsid w:val="00CC4438"/>
    <w:rsid w:val="00D03DF7"/>
    <w:rsid w:val="00D34315"/>
    <w:rsid w:val="00DA21DC"/>
    <w:rsid w:val="00DA2429"/>
    <w:rsid w:val="00DD31BA"/>
    <w:rsid w:val="00DE1178"/>
    <w:rsid w:val="00DF4CCD"/>
    <w:rsid w:val="00EB75AC"/>
    <w:rsid w:val="00F1527C"/>
    <w:rsid w:val="00F155BE"/>
    <w:rsid w:val="00F3093F"/>
    <w:rsid w:val="00F352A1"/>
    <w:rsid w:val="00F44FE4"/>
    <w:rsid w:val="00F53ECB"/>
    <w:rsid w:val="00F55D57"/>
    <w:rsid w:val="00F56204"/>
    <w:rsid w:val="00F97841"/>
    <w:rsid w:val="00FA452C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27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27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17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8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9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580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84D6A-C2A6-4195-BDB1-92532ED2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205</Words>
  <Characters>1173</Characters>
  <Application>Microsoft Office Word</Application>
  <DocSecurity>0</DocSecurity>
  <Lines>9</Lines>
  <Paragraphs>2</Paragraphs>
  <ScaleCrop>false</ScaleCrop>
  <Company>Lenovo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Crystal Chin</dc:creator>
  <cp:lastModifiedBy>Windows 用户</cp:lastModifiedBy>
  <cp:revision>8</cp:revision>
  <cp:lastPrinted>2018-04-17T04:33:00Z</cp:lastPrinted>
  <dcterms:created xsi:type="dcterms:W3CDTF">2018-05-06T09:25:00Z</dcterms:created>
  <dcterms:modified xsi:type="dcterms:W3CDTF">2018-05-06T20:50:00Z</dcterms:modified>
</cp:coreProperties>
</file>