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76448C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2A" w:rsidRDefault="00F56204" w:rsidP="0076448C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76448C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76448C">
              <w:rPr>
                <w:rFonts w:ascii="宋体" w:hAnsi="宋体" w:hint="eastAsia"/>
                <w:szCs w:val="21"/>
              </w:rPr>
              <w:t>社会工作</w:t>
            </w:r>
            <w:r w:rsidR="007D212A">
              <w:rPr>
                <w:rFonts w:ascii="宋体" w:hAnsi="宋体" w:hint="eastAsia"/>
                <w:szCs w:val="21"/>
              </w:rPr>
              <w:t>的</w:t>
            </w:r>
            <w:bookmarkStart w:id="0" w:name="_GoBack"/>
            <w:bookmarkEnd w:id="0"/>
            <w:r w:rsidR="0076448C">
              <w:rPr>
                <w:rFonts w:ascii="宋体" w:hAnsi="宋体" w:hint="eastAsia"/>
                <w:szCs w:val="21"/>
              </w:rPr>
              <w:t>基本脉络</w:t>
            </w:r>
          </w:p>
          <w:p w:rsidR="00F56204" w:rsidRPr="00500DB8" w:rsidRDefault="0076448C" w:rsidP="0076448C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社会工作的内涵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76448C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76448C" w:rsidRPr="0076448C">
              <w:rPr>
                <w:rFonts w:ascii="宋体" w:hAnsi="宋体" w:hint="eastAsia"/>
                <w:szCs w:val="21"/>
              </w:rPr>
              <w:t>理解社会工作的基本概念、内容和服务对象，掌握社会工作专业的架构组成，了解社会工作者应有的基本素质和专业内容以及专业的发展史。大致对社会工作整个专业体系有一个清楚的认识。</w:t>
            </w:r>
          </w:p>
          <w:p w:rsidR="00BF15CB" w:rsidRPr="00BF15CB" w:rsidRDefault="00BF15CB" w:rsidP="00BF15C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本节</w:t>
            </w:r>
            <w:r w:rsidR="003A372A">
              <w:rPr>
                <w:rFonts w:ascii="宋体" w:hAnsi="宋体" w:hint="eastAsia"/>
                <w:szCs w:val="21"/>
              </w:rPr>
              <w:t>课程的</w:t>
            </w:r>
            <w:r w:rsidR="0070311E">
              <w:rPr>
                <w:rFonts w:ascii="宋体" w:hAnsi="宋体" w:hint="eastAsia"/>
                <w:szCs w:val="21"/>
              </w:rPr>
              <w:t>认知</w:t>
            </w:r>
            <w:r w:rsidR="003A372A">
              <w:rPr>
                <w:rFonts w:ascii="宋体" w:hAnsi="宋体" w:hint="eastAsia"/>
                <w:szCs w:val="21"/>
              </w:rPr>
              <w:t>教学目标</w:t>
            </w:r>
            <w:r>
              <w:rPr>
                <w:rFonts w:ascii="宋体" w:hAnsi="宋体" w:hint="eastAsia"/>
                <w:szCs w:val="21"/>
              </w:rPr>
              <w:t>为理解社会工作的基本定义，掌握社会工作的要素和功能</w:t>
            </w:r>
            <w:r w:rsidR="00B12BC8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同时对社会工作在</w:t>
            </w:r>
            <w:r w:rsidR="00152307">
              <w:rPr>
                <w:rFonts w:ascii="宋体" w:hAnsi="宋体" w:hint="eastAsia"/>
                <w:szCs w:val="21"/>
              </w:rPr>
              <w:t>社会上尤其是中国社会里所起的作用有一个基本的认识；情操和价值</w:t>
            </w:r>
            <w:r w:rsidR="00C04658">
              <w:rPr>
                <w:rFonts w:ascii="宋体" w:hAnsi="宋体" w:hint="eastAsia"/>
                <w:szCs w:val="21"/>
              </w:rPr>
              <w:t>的</w:t>
            </w:r>
            <w:r w:rsidR="00152307">
              <w:rPr>
                <w:rFonts w:ascii="宋体" w:hAnsi="宋体" w:hint="eastAsia"/>
                <w:szCs w:val="21"/>
              </w:rPr>
              <w:t>目标为</w:t>
            </w:r>
            <w:r>
              <w:rPr>
                <w:rFonts w:ascii="宋体" w:hAnsi="宋体" w:hint="eastAsia"/>
                <w:szCs w:val="21"/>
              </w:rPr>
              <w:t>初步培养学生的社会服务意识和责任感。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6448C" w:rsidP="00FD6E8A">
            <w:pPr>
              <w:widowControl/>
            </w:pPr>
            <w:r>
              <w:rPr>
                <w:rFonts w:hint="eastAsia"/>
              </w:rPr>
              <w:t>社会工作的要素和功能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76448C" w:rsidP="00791589">
            <w:pPr>
              <w:widowControl/>
              <w:jc w:val="left"/>
            </w:pPr>
            <w:r>
              <w:rPr>
                <w:rFonts w:hint="eastAsia"/>
              </w:rPr>
              <w:t>社会工作的显功能和潜功能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8C6365" w:rsidP="00FD6E8A">
            <w:pPr>
              <w:widowControl/>
            </w:pPr>
            <w:r>
              <w:rPr>
                <w:rFonts w:cs="宋体" w:hint="eastAsia"/>
              </w:rPr>
              <w:t>案例导入</w:t>
            </w:r>
            <w:r w:rsidR="00791589">
              <w:rPr>
                <w:rFonts w:cs="宋体" w:hint="eastAsia"/>
              </w:rPr>
              <w:t>、</w:t>
            </w:r>
            <w:r w:rsidR="00F21AB7">
              <w:rPr>
                <w:rFonts w:cs="宋体" w:hint="eastAsia"/>
              </w:rPr>
              <w:t>讲授法、</w:t>
            </w:r>
            <w:r w:rsidR="00791589">
              <w:rPr>
                <w:rFonts w:cs="宋体" w:hint="eastAsia"/>
              </w:rPr>
              <w:t>讨论法、提问法</w:t>
            </w:r>
            <w:r w:rsidR="0076448C">
              <w:rPr>
                <w:rFonts w:cs="宋体" w:hint="eastAsia"/>
              </w:rPr>
              <w:t>、启发法</w:t>
            </w:r>
            <w:r>
              <w:rPr>
                <w:rFonts w:cs="宋体" w:hint="eastAsia"/>
              </w:rPr>
              <w:t>教学等。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76448C" w:rsidP="0076448C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课堂讨论</w:t>
            </w:r>
            <w:r w:rsidR="005518B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根据五种涉及公益服务的职业，谈谈对于社会工作的认识</w:t>
            </w:r>
            <w:r w:rsidR="00235EF5">
              <w:rPr>
                <w:rFonts w:ascii="宋体" w:hAnsi="宋体" w:hint="eastAsia"/>
                <w:szCs w:val="21"/>
              </w:rPr>
              <w:t>（</w:t>
            </w:r>
            <w:r w:rsidR="002609C5">
              <w:rPr>
                <w:rFonts w:ascii="宋体" w:hAnsi="宋体" w:hint="eastAsia"/>
                <w:szCs w:val="21"/>
              </w:rPr>
              <w:t>3</w:t>
            </w:r>
            <w:r w:rsidR="00235EF5">
              <w:rPr>
                <w:rFonts w:ascii="宋体" w:hAnsi="宋体" w:hint="eastAsia"/>
                <w:szCs w:val="21"/>
              </w:rPr>
              <w:t>分钟）。</w:t>
            </w:r>
          </w:p>
          <w:p w:rsidR="00BF15CB" w:rsidRPr="002609C5" w:rsidRDefault="00BF15CB" w:rsidP="0076448C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BF15CB" w:rsidRDefault="00BF15CB" w:rsidP="0076448C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BF15CB" w:rsidRPr="00565F7D" w:rsidRDefault="00BF15CB" w:rsidP="00BF15CB">
            <w:pPr>
              <w:rPr>
                <w:rFonts w:ascii="宋体" w:hAnsi="宋体"/>
                <w:szCs w:val="21"/>
              </w:rPr>
            </w:pPr>
          </w:p>
          <w:p w:rsidR="00235EF5" w:rsidRPr="00235EF5" w:rsidRDefault="00235EF5" w:rsidP="0076448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B7107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6107E0">
              <w:rPr>
                <w:rFonts w:ascii="宋体" w:hAnsi="宋体" w:hint="eastAsia"/>
                <w:b/>
                <w:szCs w:val="21"/>
              </w:rPr>
              <w:t>教学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2322DC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教学手段与目的</w:t>
            </w:r>
          </w:p>
        </w:tc>
      </w:tr>
      <w:tr w:rsidR="00235EF5" w:rsidTr="00BF15CB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B" w:rsidRPr="00BF15CB" w:rsidRDefault="00AB4315" w:rsidP="00BF15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086EB6">
              <w:rPr>
                <w:rFonts w:ascii="宋体" w:hint="eastAsia"/>
                <w:szCs w:val="21"/>
              </w:rPr>
              <w:t>.1</w:t>
            </w:r>
            <w:r>
              <w:rPr>
                <w:rFonts w:ascii="宋体" w:hint="eastAsia"/>
                <w:szCs w:val="21"/>
              </w:rPr>
              <w:t>.1</w:t>
            </w:r>
            <w:r w:rsidR="005518B0" w:rsidRPr="00086EB6"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社会工作的定义（5</w:t>
            </w:r>
            <w:r w:rsidR="005518B0" w:rsidRPr="00086EB6">
              <w:rPr>
                <w:rFonts w:ascii="宋体" w:hint="eastAsia"/>
                <w:szCs w:val="21"/>
              </w:rPr>
              <w:t>分钟）</w:t>
            </w:r>
            <w:r>
              <w:rPr>
                <w:rFonts w:ascii="宋体" w:hint="eastAsia"/>
                <w:szCs w:val="21"/>
              </w:rPr>
              <w:t>；</w:t>
            </w:r>
          </w:p>
          <w:p w:rsidR="005518B0" w:rsidRPr="00BF15CB" w:rsidRDefault="005518B0" w:rsidP="00BF15CB">
            <w:pPr>
              <w:ind w:firstLine="420"/>
              <w:rPr>
                <w:rFonts w:ascii="宋体"/>
                <w:szCs w:val="21"/>
              </w:rPr>
            </w:pPr>
          </w:p>
          <w:p w:rsidR="00791589" w:rsidRDefault="00791589" w:rsidP="00BF15CB">
            <w:pPr>
              <w:ind w:firstLine="420"/>
              <w:rPr>
                <w:rFonts w:ascii="宋体"/>
                <w:szCs w:val="21"/>
              </w:rPr>
            </w:pPr>
          </w:p>
          <w:p w:rsidR="00BF15CB" w:rsidRDefault="00BF15CB" w:rsidP="00BF15CB">
            <w:pPr>
              <w:ind w:firstLine="420"/>
              <w:rPr>
                <w:rFonts w:ascii="宋体"/>
                <w:szCs w:val="21"/>
              </w:rPr>
            </w:pPr>
          </w:p>
          <w:p w:rsidR="00BF15CB" w:rsidRDefault="00BF15CB" w:rsidP="00BF15CB">
            <w:pPr>
              <w:ind w:firstLine="420"/>
              <w:rPr>
                <w:rFonts w:ascii="宋体"/>
                <w:szCs w:val="21"/>
              </w:rPr>
            </w:pPr>
          </w:p>
          <w:p w:rsidR="00BF15CB" w:rsidRPr="00BA6861" w:rsidRDefault="00BF15CB" w:rsidP="00BF15CB">
            <w:pPr>
              <w:ind w:firstLine="420"/>
              <w:rPr>
                <w:rFonts w:ascii="宋体"/>
                <w:szCs w:val="21"/>
              </w:rPr>
            </w:pPr>
          </w:p>
          <w:p w:rsidR="00F17C72" w:rsidRDefault="00AB4315" w:rsidP="00BF15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086EB6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 xml:space="preserve">1.2 </w:t>
            </w:r>
            <w:r w:rsidR="00F17C72">
              <w:rPr>
                <w:rFonts w:ascii="宋体" w:hint="eastAsia"/>
                <w:szCs w:val="21"/>
              </w:rPr>
              <w:t>社会工作</w:t>
            </w:r>
            <w:r>
              <w:rPr>
                <w:rFonts w:ascii="宋体" w:hint="eastAsia"/>
                <w:szCs w:val="21"/>
              </w:rPr>
              <w:t>要素</w:t>
            </w:r>
            <w:r w:rsidR="00F17C72" w:rsidRPr="00F17C72">
              <w:rPr>
                <w:rFonts w:ascii="宋体" w:hint="eastAsia"/>
                <w:szCs w:val="21"/>
              </w:rPr>
              <w:t>（15分钟，含作业布置）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F17C72" w:rsidRDefault="00F17C72" w:rsidP="00F17C7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服务提供者</w:t>
            </w:r>
          </w:p>
          <w:p w:rsidR="00F17C72" w:rsidRDefault="00F17C72" w:rsidP="00F17C7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价值伦理</w:t>
            </w:r>
          </w:p>
          <w:p w:rsidR="00F17C72" w:rsidRDefault="00F17C72" w:rsidP="00F17C7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工作手段</w:t>
            </w:r>
          </w:p>
          <w:p w:rsidR="00F17C72" w:rsidRDefault="00F17C72" w:rsidP="00F17C7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服务对象</w:t>
            </w:r>
          </w:p>
          <w:p w:rsidR="005518B0" w:rsidRPr="00F17C72" w:rsidRDefault="00AB4315" w:rsidP="00F17C7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 w:rsidRPr="00F17C72">
              <w:rPr>
                <w:rFonts w:ascii="宋体" w:hint="eastAsia"/>
                <w:szCs w:val="21"/>
              </w:rPr>
              <w:t>目标</w:t>
            </w:r>
          </w:p>
          <w:p w:rsidR="00B54DBF" w:rsidRDefault="00B54DBF" w:rsidP="00BF15CB">
            <w:pPr>
              <w:rPr>
                <w:rFonts w:ascii="宋体"/>
                <w:szCs w:val="21"/>
              </w:rPr>
            </w:pPr>
          </w:p>
          <w:p w:rsidR="006107E0" w:rsidRDefault="006107E0" w:rsidP="00BF15CB">
            <w:pPr>
              <w:rPr>
                <w:rFonts w:ascii="宋体"/>
                <w:szCs w:val="21"/>
              </w:rPr>
            </w:pPr>
          </w:p>
          <w:p w:rsidR="00F17C72" w:rsidRDefault="00B54DBF" w:rsidP="00BF15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1.1.3 社会工作的功能</w:t>
            </w:r>
            <w:r w:rsidR="00F17C72">
              <w:rPr>
                <w:rFonts w:ascii="宋体" w:hint="eastAsia"/>
                <w:szCs w:val="21"/>
              </w:rPr>
              <w:t>（12分钟）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F17C72" w:rsidRDefault="00F17C72" w:rsidP="00F17C7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微观显功能</w:t>
            </w:r>
          </w:p>
          <w:p w:rsidR="00F17C72" w:rsidRDefault="00F17C72" w:rsidP="00F17C7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宏观显功能</w:t>
            </w:r>
          </w:p>
          <w:p w:rsidR="00B54DBF" w:rsidRPr="00F17C72" w:rsidRDefault="00B54DBF" w:rsidP="00F17C7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/>
                <w:szCs w:val="21"/>
              </w:rPr>
            </w:pPr>
            <w:r w:rsidRPr="00F17C72">
              <w:rPr>
                <w:rFonts w:ascii="宋体" w:hint="eastAsia"/>
                <w:szCs w:val="21"/>
              </w:rPr>
              <w:t>潜功能。</w:t>
            </w:r>
          </w:p>
          <w:p w:rsidR="006107E0" w:rsidRDefault="006107E0" w:rsidP="00BF15CB">
            <w:pPr>
              <w:rPr>
                <w:rFonts w:ascii="宋体"/>
                <w:szCs w:val="21"/>
              </w:rPr>
            </w:pPr>
          </w:p>
          <w:p w:rsidR="006107E0" w:rsidRDefault="006107E0" w:rsidP="00BF15CB">
            <w:pPr>
              <w:rPr>
                <w:rFonts w:ascii="宋体"/>
                <w:szCs w:val="21"/>
              </w:rPr>
            </w:pPr>
          </w:p>
          <w:p w:rsidR="006107E0" w:rsidRDefault="006107E0" w:rsidP="00BF15CB">
            <w:pPr>
              <w:rPr>
                <w:rFonts w:ascii="宋体"/>
                <w:szCs w:val="21"/>
              </w:rPr>
            </w:pPr>
          </w:p>
          <w:p w:rsidR="006107E0" w:rsidRPr="00BF15CB" w:rsidRDefault="006107E0" w:rsidP="00BF15CB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B96EA9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 w:rsidR="00086EB6">
              <w:rPr>
                <w:rFonts w:ascii="宋体" w:hAnsi="宋体" w:hint="eastAsia"/>
                <w:szCs w:val="21"/>
              </w:rPr>
              <w:t>.1</w:t>
            </w:r>
            <w:r w:rsidR="00BF15CB">
              <w:rPr>
                <w:rFonts w:ascii="宋体" w:hAnsi="宋体" w:hint="eastAsia"/>
                <w:szCs w:val="21"/>
              </w:rPr>
              <w:t>.1</w:t>
            </w:r>
            <w:r w:rsidR="00791589">
              <w:rPr>
                <w:rFonts w:ascii="宋体" w:hAnsi="宋体" w:hint="eastAsia"/>
                <w:szCs w:val="21"/>
              </w:rPr>
              <w:t xml:space="preserve"> </w:t>
            </w:r>
            <w:r w:rsidR="005518B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五种涉及公益服务的不同类型职业讨论，</w:t>
            </w:r>
            <w:r w:rsidR="00BF15CB">
              <w:rPr>
                <w:rFonts w:ascii="宋体" w:hAnsi="宋体" w:hint="eastAsia"/>
                <w:szCs w:val="21"/>
              </w:rPr>
              <w:t>结合案</w:t>
            </w:r>
            <w:r w:rsidR="002322DC">
              <w:rPr>
                <w:rFonts w:ascii="宋体" w:hAnsi="宋体" w:hint="eastAsia"/>
                <w:szCs w:val="21"/>
              </w:rPr>
              <w:t>例</w:t>
            </w:r>
            <w:r>
              <w:rPr>
                <w:rFonts w:ascii="宋体" w:hAnsi="宋体" w:hint="eastAsia"/>
                <w:szCs w:val="21"/>
              </w:rPr>
              <w:t>了解</w:t>
            </w:r>
            <w:r w:rsidR="005518B0">
              <w:rPr>
                <w:rFonts w:ascii="宋体" w:hAnsi="宋体" w:hint="eastAsia"/>
                <w:szCs w:val="21"/>
              </w:rPr>
              <w:t>学生对</w:t>
            </w:r>
            <w:r>
              <w:rPr>
                <w:rFonts w:ascii="宋体" w:hAnsi="宋体" w:hint="eastAsia"/>
                <w:szCs w:val="21"/>
              </w:rPr>
              <w:t>社会工作概念的现有认知</w:t>
            </w:r>
            <w:r w:rsidR="00BF15CB">
              <w:rPr>
                <w:rFonts w:ascii="宋体" w:hAnsi="宋体" w:hint="eastAsia"/>
                <w:szCs w:val="21"/>
              </w:rPr>
              <w:t>，</w:t>
            </w:r>
            <w:r w:rsidR="002322DC">
              <w:rPr>
                <w:rFonts w:ascii="宋体" w:hAnsi="宋体" w:hint="eastAsia"/>
                <w:szCs w:val="21"/>
              </w:rPr>
              <w:t>同时引伸出</w:t>
            </w:r>
            <w:r w:rsidR="00BF15CB">
              <w:rPr>
                <w:rFonts w:ascii="宋体" w:hAnsi="宋体" w:hint="eastAsia"/>
                <w:szCs w:val="21"/>
              </w:rPr>
              <w:t>社会工作的标准</w:t>
            </w:r>
            <w:r w:rsidR="002322DC">
              <w:rPr>
                <w:rFonts w:ascii="宋体" w:hAnsi="宋体" w:hint="eastAsia"/>
                <w:szCs w:val="21"/>
              </w:rPr>
              <w:t>定义，使学生</w:t>
            </w:r>
            <w:r w:rsidR="00B54DBF">
              <w:rPr>
                <w:rFonts w:ascii="宋体" w:hAnsi="宋体" w:hint="eastAsia"/>
                <w:szCs w:val="21"/>
              </w:rPr>
              <w:t>初步理解</w:t>
            </w:r>
            <w:r w:rsidR="002322DC">
              <w:rPr>
                <w:rFonts w:ascii="宋体" w:hAnsi="宋体" w:hint="eastAsia"/>
                <w:szCs w:val="21"/>
              </w:rPr>
              <w:t>社会工作与其他职业的异同。</w:t>
            </w:r>
          </w:p>
          <w:p w:rsidR="00B96EA9" w:rsidRPr="00B54DBF" w:rsidRDefault="00B96EA9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B54DBF" w:rsidRDefault="00B54DBF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3A372A" w:rsidRDefault="00BF15CB" w:rsidP="007915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1.1.2 以社会工作的定义为基础，拓展</w:t>
            </w:r>
            <w:r w:rsidR="00FE014C">
              <w:rPr>
                <w:rFonts w:ascii="宋体" w:hAnsi="宋体" w:hint="eastAsia"/>
                <w:szCs w:val="21"/>
              </w:rPr>
              <w:t>讲述</w:t>
            </w:r>
            <w:r w:rsidR="002322DC">
              <w:rPr>
                <w:rFonts w:ascii="宋体" w:hAnsi="宋体" w:hint="eastAsia"/>
                <w:szCs w:val="21"/>
              </w:rPr>
              <w:t>社会工作的五大要素，目的</w:t>
            </w:r>
            <w:r w:rsidR="00B54DBF">
              <w:rPr>
                <w:rFonts w:ascii="宋体" w:hAnsi="宋体" w:hint="eastAsia"/>
                <w:szCs w:val="21"/>
              </w:rPr>
              <w:t>是为了让学生进一步掌握社会工作定义背后的内涵信息，尤其强调社会工作的目标，为引出之后社会工作的功能作铺垫。</w:t>
            </w:r>
            <w:r w:rsidR="006107E0">
              <w:rPr>
                <w:rFonts w:ascii="宋体" w:hAnsi="宋体" w:hint="eastAsia"/>
                <w:szCs w:val="21"/>
              </w:rPr>
              <w:t>另外，基于对定义和要素的学习，要求学生以书面或口头的形式进一步谈谈对社会工作专业的认识，并以此检验教学成果。</w:t>
            </w:r>
          </w:p>
          <w:p w:rsidR="008C6365" w:rsidRDefault="008C6365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B54DBF" w:rsidRDefault="006107E0" w:rsidP="007915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1.1.3 将社会工作的目标进一步具体化，讲解</w:t>
            </w:r>
            <w:r>
              <w:rPr>
                <w:rFonts w:ascii="宋体" w:hAnsi="宋体" w:hint="eastAsia"/>
                <w:szCs w:val="21"/>
              </w:rPr>
              <w:lastRenderedPageBreak/>
              <w:t>社会工作的主要功能，包括两大显功能和一大潜功能。使学生能进一步掌握社会工作在现实社会中的意义和价值。</w:t>
            </w:r>
            <w:r w:rsidR="006755F7">
              <w:rPr>
                <w:rFonts w:ascii="宋体" w:hAnsi="宋体" w:hint="eastAsia"/>
                <w:szCs w:val="21"/>
              </w:rPr>
              <w:t>同时，促进学生建立作为一个社会工作者的责任感与使命感。</w:t>
            </w:r>
          </w:p>
          <w:p w:rsidR="00B54DBF" w:rsidRPr="00B54DBF" w:rsidRDefault="00B54DBF" w:rsidP="00791589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Pr="00791589" w:rsidRDefault="00F44FE4" w:rsidP="007915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F44FE4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本次教学介绍了</w:t>
            </w:r>
            <w:r w:rsidR="006107E0">
              <w:rPr>
                <w:rFonts w:ascii="宋体" w:hint="eastAsia"/>
                <w:szCs w:val="21"/>
              </w:rPr>
              <w:t>社会工作的基本内涵，包括社会工作的定义、要素以及功能等等</w:t>
            </w:r>
            <w:r w:rsidR="00235EF5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5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B92ACB" w:rsidRPr="006107E0" w:rsidRDefault="00235EF5" w:rsidP="006107E0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 w:rsidRPr="006107E0">
              <w:rPr>
                <w:rFonts w:ascii="宋体"/>
                <w:szCs w:val="21"/>
              </w:rPr>
              <w:t>2</w:t>
            </w:r>
            <w:r w:rsidR="006107E0" w:rsidRPr="006107E0">
              <w:rPr>
                <w:rFonts w:ascii="宋体" w:hint="eastAsia"/>
                <w:szCs w:val="21"/>
              </w:rPr>
              <w:t>、回家作业：</w:t>
            </w:r>
            <w:r w:rsidR="001E5E7E" w:rsidRPr="006107E0">
              <w:rPr>
                <w:rFonts w:ascii="宋体" w:hint="eastAsia"/>
                <w:szCs w:val="21"/>
              </w:rPr>
              <w:t>根据涉及公益服务的不同职业，谈一谈你对社会工作这一职业的理解</w:t>
            </w:r>
            <w:r w:rsidR="006107E0">
              <w:rPr>
                <w:rFonts w:ascii="宋体" w:hint="eastAsia"/>
                <w:szCs w:val="21"/>
              </w:rPr>
              <w:t>；</w:t>
            </w:r>
          </w:p>
          <w:p w:rsidR="00235EF5" w:rsidRPr="006107E0" w:rsidRDefault="006107E0" w:rsidP="008C6365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</w:rPr>
              <w:t>课程预习：1.2 社会工作的专业架构。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76" w:rsidRDefault="00055376" w:rsidP="00BA6861">
      <w:r>
        <w:separator/>
      </w:r>
    </w:p>
  </w:endnote>
  <w:endnote w:type="continuationSeparator" w:id="0">
    <w:p w:rsidR="00055376" w:rsidRDefault="00055376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76" w:rsidRDefault="00055376" w:rsidP="00BA6861">
      <w:r>
        <w:separator/>
      </w:r>
    </w:p>
  </w:footnote>
  <w:footnote w:type="continuationSeparator" w:id="0">
    <w:p w:rsidR="00055376" w:rsidRDefault="00055376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364815"/>
    <w:multiLevelType w:val="hybridMultilevel"/>
    <w:tmpl w:val="1382E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5F772A"/>
    <w:multiLevelType w:val="hybridMultilevel"/>
    <w:tmpl w:val="AA261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176667"/>
    <w:multiLevelType w:val="hybridMultilevel"/>
    <w:tmpl w:val="8B0E3F4A"/>
    <w:lvl w:ilvl="0" w:tplc="703C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496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262C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FD6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72C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716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7AE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A220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83EE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55376"/>
    <w:rsid w:val="00083BD5"/>
    <w:rsid w:val="0008422B"/>
    <w:rsid w:val="00086EB6"/>
    <w:rsid w:val="00120447"/>
    <w:rsid w:val="0014711A"/>
    <w:rsid w:val="00152307"/>
    <w:rsid w:val="00183771"/>
    <w:rsid w:val="001E5E7E"/>
    <w:rsid w:val="002322DC"/>
    <w:rsid w:val="00235EF5"/>
    <w:rsid w:val="002609C5"/>
    <w:rsid w:val="00362F02"/>
    <w:rsid w:val="003A372A"/>
    <w:rsid w:val="004041CB"/>
    <w:rsid w:val="00443EE3"/>
    <w:rsid w:val="004E12BF"/>
    <w:rsid w:val="005518B0"/>
    <w:rsid w:val="00565F7D"/>
    <w:rsid w:val="006107E0"/>
    <w:rsid w:val="006755F7"/>
    <w:rsid w:val="0070311E"/>
    <w:rsid w:val="0076448C"/>
    <w:rsid w:val="007657B4"/>
    <w:rsid w:val="00791589"/>
    <w:rsid w:val="007D212A"/>
    <w:rsid w:val="008C6365"/>
    <w:rsid w:val="009E3985"/>
    <w:rsid w:val="00AB4315"/>
    <w:rsid w:val="00AC0F5F"/>
    <w:rsid w:val="00B12BC8"/>
    <w:rsid w:val="00B54DBF"/>
    <w:rsid w:val="00B92ACB"/>
    <w:rsid w:val="00B96EA9"/>
    <w:rsid w:val="00BA6861"/>
    <w:rsid w:val="00BB46EE"/>
    <w:rsid w:val="00BB7107"/>
    <w:rsid w:val="00BF15CB"/>
    <w:rsid w:val="00C04658"/>
    <w:rsid w:val="00D56531"/>
    <w:rsid w:val="00E40D64"/>
    <w:rsid w:val="00E5049A"/>
    <w:rsid w:val="00F1527C"/>
    <w:rsid w:val="00F17C72"/>
    <w:rsid w:val="00F21AB7"/>
    <w:rsid w:val="00F352A1"/>
    <w:rsid w:val="00F44FE4"/>
    <w:rsid w:val="00F56204"/>
    <w:rsid w:val="00F74E81"/>
    <w:rsid w:val="00FD21E5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BF15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BF1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0542-9756-4DDC-BF84-D43C3A6A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149</Words>
  <Characters>854</Characters>
  <Application>Microsoft Office Word</Application>
  <DocSecurity>0</DocSecurity>
  <Lines>7</Lines>
  <Paragraphs>2</Paragraphs>
  <ScaleCrop>false</ScaleCrop>
  <Company>Lenovo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17</cp:revision>
  <cp:lastPrinted>2018-04-17T04:33:00Z</cp:lastPrinted>
  <dcterms:created xsi:type="dcterms:W3CDTF">2018-04-30T06:39:00Z</dcterms:created>
  <dcterms:modified xsi:type="dcterms:W3CDTF">2018-05-06T21:48:00Z</dcterms:modified>
</cp:coreProperties>
</file>